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73FB6">
      <w:pPr>
        <w:pStyle w:val="2"/>
        <w:ind w:firstLine="0" w:firstLineChars="0"/>
        <w:jc w:val="left"/>
        <w:outlineLvl w:val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 xml:space="preserve">附表1 </w:t>
      </w:r>
    </w:p>
    <w:p w14:paraId="679C16BF">
      <w:pPr>
        <w:pStyle w:val="3"/>
        <w:jc w:val="center"/>
        <w:outlineLvl w:val="0"/>
        <w:rPr>
          <w:rFonts w:hint="eastAsia" w:ascii="宋体" w:hAnsi="宋体" w:eastAsiaTheme="minorEastAsia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Theme="minorEastAsia"/>
          <w:b/>
          <w:bCs/>
          <w:sz w:val="44"/>
          <w:szCs w:val="44"/>
          <w:lang w:eastAsia="zh-CN"/>
        </w:rPr>
        <w:t>中州实验室2025年公开招聘科研人员计划表</w:t>
      </w:r>
    </w:p>
    <w:p w14:paraId="41F62130">
      <w:pPr>
        <w:ind w:firstLine="0" w:firstLineChars="0"/>
        <w:jc w:val="left"/>
        <w:rPr>
          <w:rFonts w:hint="eastAsia"/>
          <w:lang w:eastAsia="zh-CN"/>
        </w:rPr>
      </w:pPr>
    </w:p>
    <w:tbl>
      <w:tblPr>
        <w:tblStyle w:val="5"/>
        <w:tblpPr w:leftFromText="180" w:rightFromText="180" w:vertAnchor="text" w:tblpXSpec="center" w:tblpY="1"/>
        <w:tblOverlap w:val="never"/>
        <w:tblW w:w="466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061"/>
        <w:gridCol w:w="924"/>
        <w:gridCol w:w="1212"/>
        <w:gridCol w:w="576"/>
        <w:gridCol w:w="7712"/>
        <w:gridCol w:w="982"/>
      </w:tblGrid>
      <w:tr w14:paraId="6EA63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2A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3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 w14:paraId="34FA4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45B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458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75C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2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6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人数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E2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FC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</w:p>
          <w:p w14:paraId="3AA7F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方式</w:t>
            </w:r>
          </w:p>
        </w:tc>
      </w:tr>
      <w:tr w14:paraId="09A4E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AB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EAFD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顶尖人才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CA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3E929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CA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76A71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3DF6F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3D893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09522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生物学、</w:t>
            </w:r>
          </w:p>
          <w:p w14:paraId="4EA28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医学、</w:t>
            </w:r>
          </w:p>
          <w:p w14:paraId="3857A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药学、</w:t>
            </w:r>
          </w:p>
          <w:p w14:paraId="69A6F6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化学等</w:t>
            </w:r>
          </w:p>
          <w:p w14:paraId="73A46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相关专业</w:t>
            </w:r>
          </w:p>
          <w:p w14:paraId="3D1D4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486BD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69E6B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2D839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2C24D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1EF08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589C8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611B8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  <w:p w14:paraId="543A0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生物学、</w:t>
            </w:r>
          </w:p>
          <w:p w14:paraId="4D735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医学、</w:t>
            </w:r>
          </w:p>
          <w:p w14:paraId="3EE19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药学、</w:t>
            </w:r>
          </w:p>
          <w:p w14:paraId="2F7D2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化学等</w:t>
            </w:r>
          </w:p>
          <w:p w14:paraId="273AF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相关专业</w:t>
            </w:r>
          </w:p>
        </w:tc>
        <w:tc>
          <w:tcPr>
            <w:tcW w:w="21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3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2A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具有国际视野、战略性构想和国际顶尖学术水平，活跃在国际学术前沿、满足国家重大战略需求和高质量发展要求的海内外一流人才。近5年取得重大研究成果。</w:t>
            </w:r>
          </w:p>
        </w:tc>
        <w:tc>
          <w:tcPr>
            <w:tcW w:w="37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4F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68CC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54D2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E9B3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D048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0A0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1820B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A40F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46C09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shd w:val="clear"/>
                <w:lang w:bidi="ar"/>
              </w:rPr>
              <w:t>0371-63291960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  <w:p w14:paraId="5DE29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24947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36000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 w14:paraId="0772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邮箱：zhongzhoulab@163.com</w:t>
            </w:r>
          </w:p>
          <w:p w14:paraId="6776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57A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41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FA77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领军人才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9D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7D462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6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217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75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29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D2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研究方向处于学科发展前沿领域，具有宽广学术视野和创新思维，较高学术造诣，在本学科领域取得具有重要学术影响力的代表性研究成果，能够带领学科团队开展高层次的科学研究工作，达到国内一流学科带头人水平的人才。主要引进对象为国家杰出青年科学基金获得者、教育部“长江学者奖励计划”特聘教授、国家海外高层次人才引进计划入选者、国家高层次人才特支计划科技创新领军人才，及具有相当水平的海内外知名学者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原则上，出生日期为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1975年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1月1日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  <w:t>及以后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  <w:tc>
          <w:tcPr>
            <w:tcW w:w="37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84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DCBD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A80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848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拔尖人才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2B0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36674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71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</w:p>
        </w:tc>
        <w:tc>
          <w:tcPr>
            <w:tcW w:w="21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C25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29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914A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具有较广阔的学术视野和创新思维，在本学科领域取得具有重要学术影响的代表性研究成果，能够带动本学科方向发展的学术骨干。主要引进对象为国家优秀青年基金（包括海外项目）获得者、教育部“长江学者奖励计划”青年学者、海外高层次青年人才引进计划入选者、国家高层次人才特支计划青年拔尖人才、其他国家级人才计划入选者及具有相当水平的海内外优秀人才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原则上，出生日期为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1982年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1月1日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  <w:t>及以后。</w:t>
            </w:r>
          </w:p>
        </w:tc>
        <w:tc>
          <w:tcPr>
            <w:tcW w:w="37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4A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FE1D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F0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53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研究员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8C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2C8F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CE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9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2D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研究员（A岗）需主持国家自然科学基金青年项目或同等级国家级项目1项以上且以第一作者或通讯作者身份在领域内前5%Top期刊发表研究成果1篇以上；或以第一作者或通讯作者身份在Nature、Science、Cell主刊或大子刊发表研究成果1篇以上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原则上，出生日期为1985</w:t>
            </w:r>
            <w:r>
              <w:rPr>
                <w:rFonts w:hint="eastAsia" w:ascii="宋体" w:hAnsi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年1月1日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及以后。</w:t>
            </w:r>
          </w:p>
        </w:tc>
        <w:tc>
          <w:tcPr>
            <w:tcW w:w="371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96FE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B3AC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DC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C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副研究员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E9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1A90A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A4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70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BD928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副研究员（B岗）需主持中国博士后科学基金特别资助项目或同等级项目1项以上且以第一作者或通讯作者身份在领域内中科院1区期刊发表研究成果1篇以上；或以第一作者或通讯作者身份在IF&gt;10的Nature、Science、Cell子刊发表研究成果1篇以上。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原则上，出生日期为</w:t>
            </w:r>
            <w:r>
              <w:rPr>
                <w:rFonts w:hint="eastAsia" w:ascii="宋体" w:hAnsi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1990年1月1日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及以后。</w:t>
            </w:r>
          </w:p>
        </w:tc>
        <w:tc>
          <w:tcPr>
            <w:tcW w:w="371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8C6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1B74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70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D5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助理研究员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89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41E3F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3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7C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AC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助理研究员（C岗）需主持中国博士后科学基金面上项目或同等级项目1项以上且以第一作者或通讯作者身份发表代表性科研成果1篇以上；或以第一作者或通讯作者身份发表代表性科研成果3篇以上。</w:t>
            </w:r>
            <w:r>
              <w:rPr>
                <w:rFonts w:hint="eastAsia" w:ascii="宋体" w:hAnsi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原则上，出生日期为1990年1月1日及以后。</w:t>
            </w:r>
          </w:p>
        </w:tc>
        <w:tc>
          <w:tcPr>
            <w:tcW w:w="371" w:type="pct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13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049D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5E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86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博士后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9E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  <w:p w14:paraId="0AB2F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45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63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D9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9B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以第一作者或通讯作者身份发表代表性科研成果1篇以上，博士学位获得时间原则上不超过3年。原则上，出生日期为1990年1月1日及以后。</w:t>
            </w:r>
          </w:p>
        </w:tc>
        <w:tc>
          <w:tcPr>
            <w:tcW w:w="371" w:type="pct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921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0A7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28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F2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4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578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4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AF1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5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AA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1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DD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291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11E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6F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5746F514">
      <w:pPr>
        <w:tabs>
          <w:tab w:val="left" w:pos="1836"/>
        </w:tabs>
        <w:bidi w:val="0"/>
        <w:ind w:firstLine="960" w:firstLineChars="300"/>
        <w:jc w:val="left"/>
        <w:rPr>
          <w:rFonts w:hint="eastAsia" w:ascii="仿宋_GB2312" w:hAnsi="仿宋_GB2312" w:eastAsia="仿宋" w:cs="仿宋_GB2312"/>
          <w:b w:val="0"/>
          <w:bCs w:val="0"/>
          <w:sz w:val="32"/>
          <w:szCs w:val="32"/>
          <w:lang w:val="en-US" w:eastAsia="zh-CN"/>
        </w:rPr>
        <w:sectPr>
          <w:footerReference r:id="rId6" w:type="first"/>
          <w:footerReference r:id="rId5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titlePg/>
          <w:docGrid w:type="lines" w:linePitch="312" w:charSpace="0"/>
        </w:sectPr>
      </w:pPr>
    </w:p>
    <w:p w14:paraId="2C80F9C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C0F4FE"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bidi w:val="0"/>
      <w:adjustRightInd/>
      <w:snapToGrid w:val="0"/>
      <w:ind w:left="320" w:leftChars="100" w:right="320" w:rightChars="100" w:firstLine="0" w:firstLineChars="0"/>
      <w:textAlignment w:val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1F45F8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jc w:val="center"/>
                            <w:textAlignment w:val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1F45F8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jc w:val="center"/>
                      <w:textAlignment w:val="auto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18CA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64BEAC">
                          <w:pPr>
                            <w:pStyle w:val="4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64BEAC">
                    <w:pPr>
                      <w:pStyle w:val="4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43048"/>
    <w:rsid w:val="5094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3" w:firstLineChars="200"/>
      <w:outlineLvl w:val="1"/>
    </w:pPr>
    <w:rPr>
      <w:rFonts w:ascii="Arial" w:hAnsi="Arial" w:eastAsia="仿宋_GB2312" w:cs="Times New Roman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2025-05-06T09:11:00Z</dcterms:created>
  <dc:creator>四驱小蜗牛</dc:creator>
  <cp:lastModifiedBy>四驱小蜗牛</cp:lastModifiedBy>
  <dcterms:modified xsi:type="dcterms:W3CDTF">2025-05-06T09:11:13Z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E1D9EF56D3A442418B49F6602E4007E3_11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