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07877">
      <w:pPr>
        <w:rPr>
          <w:rFonts w:hint="eastAsia"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</w:p>
    <w:p w14:paraId="26CBB899">
      <w:pPr>
        <w:jc w:val="center"/>
        <w:rPr>
          <w:rFonts w:ascii="方正黑体_GBK" w:hAnsi="方正黑体_GBK" w:eastAsia="方正黑体_GBK" w:cs="方正黑体_GBK"/>
          <w:b/>
          <w:bCs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台山</w:t>
      </w: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市特聘农技员服务登记表</w:t>
      </w:r>
      <w:bookmarkEnd w:id="0"/>
    </w:p>
    <w:tbl>
      <w:tblPr>
        <w:tblStyle w:val="2"/>
        <w:tblpPr w:leftFromText="180" w:rightFromText="180" w:vertAnchor="page" w:horzAnchor="page" w:tblpX="1275" w:tblpY="2906"/>
        <w:tblOverlap w:val="never"/>
        <w:tblW w:w="93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1613"/>
        <w:gridCol w:w="1025"/>
        <w:gridCol w:w="852"/>
        <w:gridCol w:w="2309"/>
        <w:gridCol w:w="2345"/>
      </w:tblGrid>
      <w:tr w14:paraId="586FB7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160E3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A4708">
            <w:pPr>
              <w:jc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B023F1">
            <w:pPr>
              <w:jc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45F95F">
            <w:pPr>
              <w:jc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5E493">
            <w:pPr>
              <w:jc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81CB5">
            <w:pPr>
              <w:jc w:val="center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 w14:paraId="7A47C3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EC83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814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78761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 w14:paraId="0D564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094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服务种类</w:t>
            </w:r>
          </w:p>
        </w:tc>
        <w:tc>
          <w:tcPr>
            <w:tcW w:w="8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78A43B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水稻玉米花生大豆类（水稻产业技术、玉米产业技术、花生大豆技术）</w:t>
            </w:r>
          </w:p>
          <w:p w14:paraId="042923ED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蔬菜类（果菜产业技术、叶菜食用菌产业技术）</w:t>
            </w:r>
          </w:p>
          <w:p w14:paraId="3AE51580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果树类（荔枝龙眼技术、柑橘芒果优稀水果技术、香蕉菠萝技术）</w:t>
            </w:r>
          </w:p>
          <w:p w14:paraId="6BEBA755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水产类（虾蟹产业技术、贝类产业技术、鱼类产业技术）</w:t>
            </w:r>
          </w:p>
          <w:p w14:paraId="1AF73DF8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畜禽类（生猪产业技术、家禽产业技术、牛羊产业技术）</w:t>
            </w:r>
          </w:p>
          <w:p w14:paraId="1BD5A5D9">
            <w:pPr>
              <w:spacing w:line="400" w:lineRule="exact"/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农机类（农业机械化技术、数字农业技术、设施农业技术、甘蔗全程机械化技术）</w:t>
            </w:r>
          </w:p>
          <w:p w14:paraId="071F29C0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sym w:font="Wingdings" w:char="00A8"/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其它类（南药产业技术、花卉产业技术、茶叶产业技术、土壤修复技术、加工保鲜物流、薯类产业技术）。</w:t>
            </w:r>
          </w:p>
        </w:tc>
      </w:tr>
      <w:tr w14:paraId="6EEE9D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1547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Wingdings" w:hAnsi="Wingdings" w:eastAsia="宋体" w:cs="Wingdings"/>
                <w:kern w:val="0"/>
                <w:sz w:val="24"/>
                <w:lang w:bidi="ar"/>
              </w:rPr>
              <w:t>服务地点</w:t>
            </w:r>
          </w:p>
        </w:tc>
        <w:tc>
          <w:tcPr>
            <w:tcW w:w="814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7C1EE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县</w:t>
            </w:r>
            <w:r>
              <w:rPr>
                <w:rFonts w:ascii="宋体" w:hAnsi="宋体" w:eastAsia="宋体" w:cs="宋体"/>
                <w:sz w:val="24"/>
              </w:rPr>
              <w:t>（市、区）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镇（</w:t>
            </w:r>
            <w:r>
              <w:rPr>
                <w:rFonts w:ascii="宋体" w:hAnsi="宋体" w:eastAsia="宋体" w:cs="宋体"/>
                <w:sz w:val="24"/>
              </w:rPr>
              <w:t>街道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           村</w:t>
            </w:r>
          </w:p>
        </w:tc>
      </w:tr>
      <w:tr w14:paraId="49358D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9E7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服务对象</w:t>
            </w:r>
          </w:p>
        </w:tc>
        <w:tc>
          <w:tcPr>
            <w:tcW w:w="8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27BFF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联系人：                  联系电话：     </w:t>
            </w:r>
          </w:p>
        </w:tc>
      </w:tr>
      <w:tr w14:paraId="5E6218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AAA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服务时间</w:t>
            </w:r>
          </w:p>
        </w:tc>
        <w:tc>
          <w:tcPr>
            <w:tcW w:w="8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F106D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  <w:lang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  <w:lang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  <w:lang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日，具体时间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  <w:lang w:bidi="ar"/>
              </w:rPr>
              <w:t xml:space="preserve">             </w:t>
            </w:r>
          </w:p>
        </w:tc>
      </w:tr>
      <w:tr w14:paraId="7207C5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B43F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服务内容</w:t>
            </w:r>
          </w:p>
        </w:tc>
        <w:tc>
          <w:tcPr>
            <w:tcW w:w="8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59FA7">
            <w:pPr>
              <w:widowControl/>
              <w:textAlignment w:val="center"/>
              <w:rPr>
                <w:rFonts w:ascii="Wingdings" w:hAnsi="Wingdings" w:eastAsia="宋体" w:cs="Wingdings"/>
                <w:kern w:val="0"/>
                <w:sz w:val="24"/>
                <w:lang w:bidi="ar"/>
              </w:rPr>
            </w:pPr>
          </w:p>
          <w:p w14:paraId="2E15C5A4">
            <w:pPr>
              <w:widowControl w:val="0"/>
              <w:ind w:firstLine="480" w:firstLineChars="200"/>
              <w:jc w:val="both"/>
              <w:rPr>
                <w:rFonts w:ascii="Wingdings" w:hAnsi="Wingdings" w:eastAsia="宋体" w:cs="Wingdings"/>
                <w:kern w:val="0"/>
                <w:sz w:val="24"/>
                <w:szCs w:val="24"/>
                <w:lang w:val="en-US" w:eastAsia="zh-CN" w:bidi="ar"/>
              </w:rPr>
            </w:pPr>
          </w:p>
          <w:p w14:paraId="32475435">
            <w:pPr>
              <w:widowControl w:val="0"/>
              <w:ind w:firstLine="480" w:firstLineChars="200"/>
              <w:jc w:val="both"/>
              <w:rPr>
                <w:rFonts w:ascii="Wingdings" w:hAnsi="Wingdings" w:eastAsia="宋体" w:cs="Wingdings"/>
                <w:kern w:val="0"/>
                <w:sz w:val="24"/>
                <w:szCs w:val="24"/>
                <w:lang w:val="en-US" w:eastAsia="zh-CN" w:bidi="ar"/>
              </w:rPr>
            </w:pPr>
          </w:p>
          <w:p w14:paraId="47EAF519">
            <w:pPr>
              <w:widowControl w:val="0"/>
              <w:ind w:firstLine="480" w:firstLineChars="200"/>
              <w:jc w:val="both"/>
              <w:rPr>
                <w:rFonts w:ascii="Wingdings" w:hAnsi="Wingdings" w:eastAsia="宋体" w:cs="Wingdings"/>
                <w:kern w:val="0"/>
                <w:sz w:val="24"/>
                <w:szCs w:val="24"/>
                <w:lang w:val="en-US" w:eastAsia="zh-CN" w:bidi="ar"/>
              </w:rPr>
            </w:pPr>
          </w:p>
          <w:p w14:paraId="5D598C6E">
            <w:pPr>
              <w:widowControl w:val="0"/>
              <w:ind w:firstLine="480" w:firstLineChars="200"/>
              <w:jc w:val="both"/>
              <w:rPr>
                <w:rFonts w:ascii="Wingdings" w:hAnsi="Wingdings" w:eastAsia="宋体" w:cs="Wingdings"/>
                <w:kern w:val="0"/>
                <w:sz w:val="24"/>
                <w:szCs w:val="24"/>
                <w:lang w:val="en-US" w:eastAsia="zh-CN" w:bidi="ar"/>
              </w:rPr>
            </w:pPr>
          </w:p>
          <w:p w14:paraId="7306A68C">
            <w:pPr>
              <w:widowControl w:val="0"/>
              <w:ind w:firstLine="480" w:firstLineChars="200"/>
              <w:jc w:val="both"/>
              <w:rPr>
                <w:rFonts w:ascii="Wingdings" w:hAnsi="Wingdings" w:eastAsia="宋体" w:cs="Wingdings"/>
                <w:kern w:val="0"/>
                <w:sz w:val="24"/>
                <w:szCs w:val="24"/>
                <w:lang w:val="en-US" w:eastAsia="zh-CN" w:bidi="ar"/>
              </w:rPr>
            </w:pPr>
          </w:p>
          <w:p w14:paraId="7BA44F33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 w14:paraId="2AECB2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F7D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>服务对象满意度评价</w:t>
            </w:r>
          </w:p>
        </w:tc>
        <w:tc>
          <w:tcPr>
            <w:tcW w:w="8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87570">
            <w:pPr>
              <w:widowControl w:val="0"/>
              <w:ind w:firstLine="0" w:firstLineChars="0"/>
              <w:jc w:val="both"/>
              <w:rPr>
                <w:rFonts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ascii="Wingdings" w:hAnsi="Wingdings" w:eastAsia="宋体" w:cs="Wingdings"/>
                <w:kern w:val="0"/>
                <w:sz w:val="32"/>
                <w:szCs w:val="32"/>
                <w:lang w:val="en-US" w:eastAsia="zh-CN" w:bidi="ar"/>
              </w:rPr>
              <w:t>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满意    </w:t>
            </w:r>
            <w:r>
              <w:rPr>
                <w:rFonts w:ascii="Wingdings" w:hAnsi="Wingdings" w:eastAsia="宋体" w:cs="Wingdings"/>
                <w:kern w:val="0"/>
                <w:sz w:val="32"/>
                <w:szCs w:val="32"/>
                <w:lang w:val="en-US" w:eastAsia="zh-CN" w:bidi="ar"/>
              </w:rPr>
              <w:t>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一般   </w:t>
            </w:r>
            <w:r>
              <w:rPr>
                <w:rFonts w:ascii="Wingdings" w:hAnsi="Wingdings" w:eastAsia="宋体" w:cs="Wingdings"/>
                <w:kern w:val="0"/>
                <w:sz w:val="32"/>
                <w:szCs w:val="32"/>
                <w:lang w:val="en-US" w:eastAsia="zh-CN" w:bidi="ar"/>
              </w:rPr>
              <w:t>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不满意</w:t>
            </w:r>
          </w:p>
          <w:p w14:paraId="6DAAC4A7">
            <w:pPr>
              <w:widowControl w:val="0"/>
              <w:ind w:firstLine="3360" w:firstLineChars="1400"/>
              <w:jc w:val="both"/>
              <w:rPr>
                <w:rFonts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Wingdings" w:hAnsi="Wingdings" w:eastAsia="宋体" w:cs="Wingdings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服务对象（签字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Wingdings" w:hAnsi="Wingdings" w:eastAsia="宋体" w:cs="Wingdings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盖章）：</w:t>
            </w:r>
          </w:p>
          <w:p w14:paraId="2296B66A">
            <w:pPr>
              <w:jc w:val="left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default" w:ascii="Wingdings" w:hAnsi="Wingdings" w:eastAsia="宋体" w:cs="Wingdings"/>
                <w:color w:val="auto"/>
                <w:sz w:val="24"/>
                <w:szCs w:val="24"/>
                <w:u w:val="none"/>
                <w:lang w:bidi="ar"/>
              </w:rPr>
              <w:t>年月日</w:t>
            </w:r>
          </w:p>
        </w:tc>
      </w:tr>
    </w:tbl>
    <w:p w14:paraId="0ABCB255">
      <w:pPr>
        <w:spacing w:line="30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11931BCA">
      <w:pPr>
        <w:spacing w:line="300" w:lineRule="exact"/>
        <w:rPr>
          <w:rFonts w:ascii="方正仿宋_GBK" w:hAnsi="方正仿宋_GBK" w:eastAsia="方正仿宋_GBK" w:cs="方正仿宋_GBK"/>
          <w:sz w:val="24"/>
        </w:rPr>
      </w:pPr>
      <w:r>
        <w:rPr>
          <w:rFonts w:ascii="方正仿宋_GBK" w:hAnsi="方正仿宋_GBK" w:eastAsia="方正仿宋_GBK" w:cs="方正仿宋_GBK"/>
          <w:sz w:val="24"/>
        </w:rPr>
        <w:t>注：本表</w:t>
      </w:r>
      <w:r>
        <w:rPr>
          <w:rFonts w:hint="eastAsia" w:ascii="方正仿宋_GBK" w:hAnsi="方正仿宋_GBK" w:eastAsia="方正仿宋_GBK" w:cs="方正仿宋_GBK"/>
          <w:sz w:val="24"/>
        </w:rPr>
        <w:t>作</w:t>
      </w:r>
      <w:r>
        <w:rPr>
          <w:rFonts w:ascii="方正仿宋_GBK" w:hAnsi="方正仿宋_GBK" w:eastAsia="方正仿宋_GBK" w:cs="方正仿宋_GBK"/>
          <w:sz w:val="24"/>
        </w:rPr>
        <w:t>为</w:t>
      </w:r>
      <w:r>
        <w:rPr>
          <w:rFonts w:hint="eastAsia" w:ascii="方正仿宋_GBK" w:hAnsi="方正仿宋_GBK" w:eastAsia="方正仿宋_GBK" w:cs="方正仿宋_GBK"/>
          <w:sz w:val="24"/>
        </w:rPr>
        <w:t>考核必备</w:t>
      </w:r>
      <w:r>
        <w:rPr>
          <w:rFonts w:ascii="方正仿宋_GBK" w:hAnsi="方正仿宋_GBK" w:eastAsia="方正仿宋_GBK" w:cs="方正仿宋_GBK"/>
          <w:sz w:val="24"/>
        </w:rPr>
        <w:t>材料之一。</w:t>
      </w:r>
    </w:p>
    <w:p w14:paraId="0CA762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2RmODUwOGFjYmUyNmVhYzU4Y2ViYjU3NDhiZjAifQ=="/>
  </w:docVars>
  <w:rsids>
    <w:rsidRoot w:val="4BA90DE7"/>
    <w:rsid w:val="4BA9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2024-10-21T02:20:00Z</dcterms:created>
  <dc:creator>踩荷前灬行</dc:creator>
  <cp:lastModifiedBy>踩荷前灬行</cp:lastModifiedBy>
  <dcterms:modified xsi:type="dcterms:W3CDTF">2024-10-21T02:23:44Z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CF846C5F5B764150A1532A4BB49CA618_11</vt:lpwstr>
  </property>
</Properties>
</file>