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F21BE">
      <w:pPr>
        <w:pStyle w:val="5"/>
        <w:snapToGrid w:val="0"/>
        <w:spacing w:line="500" w:lineRule="exact"/>
        <w:ind w:right="649" w:rightChars="309"/>
        <w:jc w:val="left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附件：</w:t>
      </w:r>
    </w:p>
    <w:tbl>
      <w:tblPr>
        <w:tblStyle w:val="3"/>
        <w:tblW w:w="13699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1909"/>
        <w:gridCol w:w="765"/>
        <w:gridCol w:w="2895"/>
        <w:gridCol w:w="3092"/>
        <w:gridCol w:w="2723"/>
      </w:tblGrid>
      <w:tr w14:paraId="524FC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6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BEB85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天津市北辰区中医医院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2024年第二批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合同制人员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招聘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计划</w:t>
            </w:r>
            <w:bookmarkEnd w:id="0"/>
          </w:p>
        </w:tc>
      </w:tr>
      <w:tr w14:paraId="57DE7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178FAE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岗位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69F7C1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类别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A9A033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BDF74D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FD16F3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学历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7B5160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其它</w:t>
            </w:r>
          </w:p>
        </w:tc>
      </w:tr>
      <w:tr w14:paraId="10A9F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25C573">
            <w:pPr>
              <w:widowControl/>
              <w:jc w:val="both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专技岗1（普外科医师、胸外科医师）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0ED5B1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合同制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A33372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AE09EA4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  <w:t>中医外科学、 中西医结合临床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ED7B75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全日制硕士及以上学历，35周岁以下（1989年1月1日后出生）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FCB6B9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具有医师执业资格证、规培证</w:t>
            </w:r>
          </w:p>
        </w:tc>
      </w:tr>
      <w:tr w14:paraId="71474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A05D5">
            <w:pPr>
              <w:widowControl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专技岗2（肿瘤科医师）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90431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合同制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FDDEE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A81FB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中医内科学肿瘤方向、中西医结合临床肿瘤方向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B61D6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全日制硕士及以上学历，35周岁以下 （1989年1月1日后出生）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7CAC6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取得医师执业资格证、规培证</w:t>
            </w:r>
          </w:p>
        </w:tc>
      </w:tr>
      <w:tr w14:paraId="6BB63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831E9">
            <w:pPr>
              <w:widowControl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专技岗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急诊内科医师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D0371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合同制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E96A4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8EA42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中医内科学、中西医结合临床内科方向</w:t>
            </w:r>
          </w:p>
        </w:tc>
        <w:tc>
          <w:tcPr>
            <w:tcW w:w="3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B4380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全日制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硕士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及以上学历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35周岁以下（1989年1月1日后出生）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4815C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取得医师执业资格证、规培证</w:t>
            </w:r>
          </w:p>
        </w:tc>
      </w:tr>
    </w:tbl>
    <w:p w14:paraId="28B1E0A9">
      <w:pPr>
        <w:pStyle w:val="5"/>
        <w:snapToGrid w:val="0"/>
        <w:spacing w:line="500" w:lineRule="exact"/>
        <w:ind w:right="-59" w:rightChars="-28"/>
        <w:rPr>
          <w:rFonts w:hint="eastAsia" w:ascii="仿宋_GB2312" w:eastAsia="仿宋_GB2312"/>
          <w:b/>
          <w:bCs/>
          <w:sz w:val="32"/>
          <w:szCs w:val="32"/>
          <w:highlight w:val="none"/>
        </w:rPr>
      </w:pPr>
    </w:p>
    <w:p w14:paraId="0D443017"/>
    <w:sectPr>
      <w:footerReference r:id="rId3" w:type="default"/>
      <w:pgSz w:w="16838" w:h="11906" w:orient="landscape"/>
      <w:pgMar w:top="1304" w:right="1560" w:bottom="1304" w:left="141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E8FF1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00B3F9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00B3F9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0NGM3OTA1ZmQ3Y2QyY2IxZWIwMjQ1MWM1OTZlNjcifQ=="/>
  </w:docVars>
  <w:rsids>
    <w:rsidRoot w:val="00000000"/>
    <w:rsid w:val="5FF3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2024-10-14T03:30:09Z</dcterms:created>
  <dc:creator>user</dc:creator>
  <cp:lastModifiedBy>王炜</cp:lastModifiedBy>
  <dcterms:modified xsi:type="dcterms:W3CDTF">2024-10-14T03:30:19Z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A7512FB2B46D43E4BAEDF331FD13DDCF_12</vt:lpwstr>
  </property>
</Properties>
</file>