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283E0A">
      <w:pPr>
        <w:jc w:val="left"/>
        <w:rPr>
          <w:rFonts w:ascii="Times New Roman" w:hAnsi="Times New Roman"/>
          <w:color w:val="auto"/>
          <w:highlight w:val="none"/>
        </w:rPr>
      </w:pPr>
      <w:r>
        <w:rPr>
          <w:rFonts w:hint="eastAsia" w:ascii="国标黑体" w:hAnsi="国标黑体" w:eastAsia="国标黑体" w:cs="国标黑体"/>
          <w:color w:val="auto"/>
          <w:sz w:val="32"/>
          <w:szCs w:val="32"/>
          <w:highlight w:val="none"/>
          <w:lang w:val="en-US" w:eastAsia="zh-CN"/>
        </w:rPr>
        <w:t>附件1:</w:t>
      </w:r>
    </w:p>
    <w:p w14:paraId="63EDA5CD">
      <w:pPr>
        <w:spacing w:line="520" w:lineRule="exact"/>
        <w:jc w:val="center"/>
        <w:rPr>
          <w:rFonts w:hint="default" w:ascii="Times New Roman" w:hAnsi="Times New Roman" w:eastAsia="黑体" w:cs="Times New Roman"/>
          <w:color w:val="auto"/>
          <w:spacing w:val="-6"/>
          <w:sz w:val="28"/>
          <w:szCs w:val="28"/>
          <w:highlight w:val="none"/>
        </w:rPr>
      </w:pPr>
      <w:bookmarkStart w:id="0" w:name="_GoBack"/>
      <w:r>
        <w:rPr>
          <w:rFonts w:hint="default" w:ascii="Times New Roman" w:hAnsi="Times New Roman" w:eastAsia="黑体" w:cs="Times New Roman"/>
          <w:color w:val="auto"/>
          <w:spacing w:val="-6"/>
          <w:sz w:val="28"/>
          <w:szCs w:val="28"/>
          <w:highlight w:val="none"/>
        </w:rPr>
        <w:t>成都铁路运输</w:t>
      </w:r>
      <w:r>
        <w:rPr>
          <w:rFonts w:hint="eastAsia" w:ascii="Times New Roman" w:hAnsi="Times New Roman" w:eastAsia="黑体" w:cs="Times New Roman"/>
          <w:color w:val="auto"/>
          <w:spacing w:val="-6"/>
          <w:sz w:val="28"/>
          <w:szCs w:val="28"/>
          <w:highlight w:val="none"/>
          <w:lang w:eastAsia="zh-CN"/>
        </w:rPr>
        <w:t>法院系统</w:t>
      </w:r>
      <w:r>
        <w:rPr>
          <w:rFonts w:hint="default" w:ascii="Times New Roman" w:hAnsi="Times New Roman" w:eastAsia="黑体" w:cs="Times New Roman"/>
          <w:color w:val="auto"/>
          <w:spacing w:val="-6"/>
          <w:sz w:val="28"/>
          <w:szCs w:val="28"/>
          <w:highlight w:val="none"/>
        </w:rPr>
        <w:t>20</w:t>
      </w:r>
      <w:r>
        <w:rPr>
          <w:rFonts w:hint="eastAsia" w:ascii="Times New Roman" w:hAnsi="Times New Roman" w:eastAsia="黑体" w:cs="Times New Roman"/>
          <w:color w:val="auto"/>
          <w:spacing w:val="-6"/>
          <w:sz w:val="28"/>
          <w:szCs w:val="28"/>
          <w:highlight w:val="none"/>
          <w:lang w:eastAsia="zh-CN"/>
        </w:rPr>
        <w:t>2</w:t>
      </w:r>
      <w:r>
        <w:rPr>
          <w:rFonts w:hint="eastAsia" w:ascii="Times New Roman" w:hAnsi="Times New Roman" w:eastAsia="黑体" w:cs="Times New Roman"/>
          <w:color w:val="auto"/>
          <w:spacing w:val="-6"/>
          <w:sz w:val="28"/>
          <w:szCs w:val="28"/>
          <w:highlight w:val="none"/>
          <w:lang w:val="en-US" w:eastAsia="zh-CN"/>
        </w:rPr>
        <w:t>4</w:t>
      </w:r>
      <w:r>
        <w:rPr>
          <w:rFonts w:hint="default" w:ascii="Times New Roman" w:hAnsi="Times New Roman" w:eastAsia="黑体" w:cs="Times New Roman"/>
          <w:color w:val="auto"/>
          <w:spacing w:val="-6"/>
          <w:sz w:val="28"/>
          <w:szCs w:val="28"/>
          <w:highlight w:val="none"/>
        </w:rPr>
        <w:t>年公开招聘</w:t>
      </w:r>
      <w:r>
        <w:rPr>
          <w:rFonts w:hint="default" w:ascii="Times New Roman" w:hAnsi="Times New Roman" w:eastAsia="黑体" w:cs="Times New Roman"/>
          <w:color w:val="auto"/>
          <w:spacing w:val="-6"/>
          <w:sz w:val="28"/>
          <w:szCs w:val="28"/>
          <w:highlight w:val="none"/>
          <w:lang w:eastAsia="zh-CN"/>
        </w:rPr>
        <w:t>聘用制书记员</w:t>
      </w:r>
      <w:r>
        <w:rPr>
          <w:rFonts w:hint="default" w:ascii="Times New Roman" w:hAnsi="Times New Roman" w:eastAsia="黑体" w:cs="Times New Roman"/>
          <w:color w:val="auto"/>
          <w:spacing w:val="-6"/>
          <w:sz w:val="28"/>
          <w:szCs w:val="28"/>
          <w:highlight w:val="none"/>
        </w:rPr>
        <w:t>岗位和条件要求一览表</w:t>
      </w:r>
    </w:p>
    <w:bookmarkEnd w:id="0"/>
    <w:p w14:paraId="6311F502">
      <w:pPr>
        <w:spacing w:line="240" w:lineRule="exact"/>
        <w:jc w:val="center"/>
        <w:rPr>
          <w:rFonts w:hint="default" w:ascii="Times New Roman" w:hAnsi="Times New Roman" w:eastAsia="黑体" w:cs="Times New Roman"/>
          <w:color w:val="auto"/>
          <w:sz w:val="28"/>
          <w:szCs w:val="28"/>
          <w:highlight w:val="none"/>
          <w:shd w:val="pct10" w:color="auto" w:fill="FFFFFF"/>
        </w:rPr>
      </w:pPr>
    </w:p>
    <w:tbl>
      <w:tblPr>
        <w:tblStyle w:val="5"/>
        <w:tblW w:w="1265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673"/>
        <w:gridCol w:w="645"/>
        <w:gridCol w:w="790"/>
        <w:gridCol w:w="748"/>
        <w:gridCol w:w="917"/>
        <w:gridCol w:w="1060"/>
        <w:gridCol w:w="1190"/>
        <w:gridCol w:w="765"/>
        <w:gridCol w:w="975"/>
        <w:gridCol w:w="869"/>
        <w:gridCol w:w="2758"/>
      </w:tblGrid>
      <w:tr w14:paraId="50D07C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" w:hRule="atLeast"/>
          <w:jc w:val="center"/>
        </w:trPr>
        <w:tc>
          <w:tcPr>
            <w:tcW w:w="1260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1FC75B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highlight w:val="none"/>
              </w:rPr>
              <w:t>招聘</w:t>
            </w:r>
          </w:p>
          <w:p w14:paraId="441BB2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highlight w:val="none"/>
              </w:rPr>
              <w:t>单位</w:t>
            </w:r>
          </w:p>
        </w:tc>
        <w:tc>
          <w:tcPr>
            <w:tcW w:w="1318" w:type="dxa"/>
            <w:gridSpan w:val="2"/>
            <w:tcBorders>
              <w:tl2br w:val="nil"/>
              <w:tr2bl w:val="nil"/>
            </w:tcBorders>
            <w:noWrap w:val="0"/>
            <w:vAlign w:val="top"/>
          </w:tcPr>
          <w:p w14:paraId="0B1807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highlight w:val="none"/>
              </w:rPr>
              <w:t>招聘岗位</w:t>
            </w:r>
          </w:p>
        </w:tc>
        <w:tc>
          <w:tcPr>
            <w:tcW w:w="790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588AFC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highlight w:val="none"/>
              </w:rPr>
              <w:t>岗位</w:t>
            </w:r>
          </w:p>
          <w:p w14:paraId="7A142B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highlight w:val="none"/>
              </w:rPr>
              <w:t>编码</w:t>
            </w:r>
          </w:p>
        </w:tc>
        <w:tc>
          <w:tcPr>
            <w:tcW w:w="748" w:type="dxa"/>
            <w:vMerge w:val="restart"/>
            <w:tcBorders>
              <w:tl2br w:val="nil"/>
              <w:tr2bl w:val="nil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623154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highlight w:val="none"/>
              </w:rPr>
              <w:t>招聘人数</w:t>
            </w:r>
          </w:p>
        </w:tc>
        <w:tc>
          <w:tcPr>
            <w:tcW w:w="3932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08E00A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highlight w:val="none"/>
              </w:rPr>
              <w:t>其他条件要求</w:t>
            </w:r>
          </w:p>
        </w:tc>
        <w:tc>
          <w:tcPr>
            <w:tcW w:w="975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01B328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highlight w:val="none"/>
              </w:rPr>
              <w:t>公共科目名称</w:t>
            </w:r>
          </w:p>
        </w:tc>
        <w:tc>
          <w:tcPr>
            <w:tcW w:w="869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2D15E6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highlight w:val="none"/>
              </w:rPr>
              <w:t>计算机上机操作</w:t>
            </w:r>
          </w:p>
        </w:tc>
        <w:tc>
          <w:tcPr>
            <w:tcW w:w="2758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59DACD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highlight w:val="none"/>
              </w:rPr>
              <w:t>备注</w:t>
            </w:r>
          </w:p>
        </w:tc>
      </w:tr>
      <w:tr w14:paraId="36DFF9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7" w:hRule="atLeast"/>
          <w:jc w:val="center"/>
        </w:trPr>
        <w:tc>
          <w:tcPr>
            <w:tcW w:w="126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3ED050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673" w:type="dxa"/>
            <w:tcBorders>
              <w:tl2br w:val="nil"/>
              <w:tr2bl w:val="nil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613A63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highlight w:val="none"/>
              </w:rPr>
              <w:t>岗位</w:t>
            </w:r>
          </w:p>
          <w:p w14:paraId="25B7FD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highlight w:val="none"/>
              </w:rPr>
              <w:t>类别</w:t>
            </w:r>
          </w:p>
        </w:tc>
        <w:tc>
          <w:tcPr>
            <w:tcW w:w="645" w:type="dxa"/>
            <w:tcBorders>
              <w:tl2br w:val="nil"/>
              <w:tr2bl w:val="nil"/>
            </w:tcBorders>
            <w:noWrap w:val="0"/>
            <w:vAlign w:val="center"/>
          </w:tcPr>
          <w:p w14:paraId="24E6AA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highlight w:val="none"/>
              </w:rPr>
              <w:t>岗位</w:t>
            </w:r>
          </w:p>
          <w:p w14:paraId="500D46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highlight w:val="none"/>
              </w:rPr>
              <w:t>名称</w:t>
            </w:r>
          </w:p>
        </w:tc>
        <w:tc>
          <w:tcPr>
            <w:tcW w:w="79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73FC91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74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70F777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917" w:type="dxa"/>
            <w:tcBorders>
              <w:tl2br w:val="nil"/>
              <w:tr2bl w:val="nil"/>
            </w:tcBorders>
            <w:noWrap w:val="0"/>
            <w:vAlign w:val="center"/>
          </w:tcPr>
          <w:p w14:paraId="087AED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highlight w:val="none"/>
              </w:rPr>
              <w:t>年龄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noWrap w:val="0"/>
            <w:vAlign w:val="center"/>
          </w:tcPr>
          <w:p w14:paraId="5404B5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highlight w:val="none"/>
              </w:rPr>
              <w:t>学历</w:t>
            </w:r>
          </w:p>
          <w:p w14:paraId="7B464F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highlight w:val="none"/>
              </w:rPr>
              <w:t>或学位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noWrap w:val="0"/>
            <w:vAlign w:val="center"/>
          </w:tcPr>
          <w:p w14:paraId="4596AB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highlight w:val="none"/>
              </w:rPr>
              <w:t>专业条件要求</w:t>
            </w:r>
          </w:p>
        </w:tc>
        <w:tc>
          <w:tcPr>
            <w:tcW w:w="765" w:type="dxa"/>
            <w:tcBorders>
              <w:tl2br w:val="nil"/>
              <w:tr2bl w:val="nil"/>
            </w:tcBorders>
            <w:noWrap w:val="0"/>
            <w:vAlign w:val="center"/>
          </w:tcPr>
          <w:p w14:paraId="0DA354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highlight w:val="none"/>
              </w:rPr>
              <w:t>其他</w:t>
            </w:r>
          </w:p>
        </w:tc>
        <w:tc>
          <w:tcPr>
            <w:tcW w:w="97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077460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869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3BDBD2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275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5794A0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highlight w:val="none"/>
              </w:rPr>
            </w:pPr>
          </w:p>
        </w:tc>
      </w:tr>
      <w:tr w14:paraId="44180E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44" w:hRule="atLeast"/>
          <w:jc w:val="center"/>
        </w:trPr>
        <w:tc>
          <w:tcPr>
            <w:tcW w:w="1260" w:type="dxa"/>
            <w:tcBorders>
              <w:tl2br w:val="nil"/>
              <w:tr2bl w:val="nil"/>
            </w:tcBorders>
            <w:noWrap w:val="0"/>
            <w:vAlign w:val="center"/>
          </w:tcPr>
          <w:p w14:paraId="0BD081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成都铁路运输中级法院</w:t>
            </w:r>
          </w:p>
        </w:tc>
        <w:tc>
          <w:tcPr>
            <w:tcW w:w="673" w:type="dxa"/>
            <w:tcBorders>
              <w:tl2br w:val="nil"/>
              <w:tr2bl w:val="nil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19EB90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highlight w:val="none"/>
                <w:lang w:eastAsia="zh-CN"/>
              </w:rPr>
              <w:t>辅助</w:t>
            </w:r>
          </w:p>
          <w:p w14:paraId="678283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highlight w:val="none"/>
                <w:lang w:eastAsia="zh-CN"/>
              </w:rPr>
              <w:t>岗位</w:t>
            </w:r>
          </w:p>
        </w:tc>
        <w:tc>
          <w:tcPr>
            <w:tcW w:w="645" w:type="dxa"/>
            <w:tcBorders>
              <w:tl2br w:val="nil"/>
              <w:tr2bl w:val="nil"/>
            </w:tcBorders>
            <w:noWrap w:val="0"/>
            <w:vAlign w:val="center"/>
          </w:tcPr>
          <w:p w14:paraId="389FD9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highlight w:val="none"/>
                <w:lang w:eastAsia="zh-CN"/>
              </w:rPr>
              <w:t>聘用制书记员</w:t>
            </w:r>
          </w:p>
        </w:tc>
        <w:tc>
          <w:tcPr>
            <w:tcW w:w="790" w:type="dxa"/>
            <w:tcBorders>
              <w:tl2br w:val="nil"/>
              <w:tr2bl w:val="nil"/>
            </w:tcBorders>
            <w:noWrap w:val="0"/>
            <w:vAlign w:val="center"/>
          </w:tcPr>
          <w:p w14:paraId="21D85E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240101</w:t>
            </w:r>
          </w:p>
        </w:tc>
        <w:tc>
          <w:tcPr>
            <w:tcW w:w="748" w:type="dxa"/>
            <w:tcBorders>
              <w:tl2br w:val="nil"/>
              <w:tr2bl w:val="nil"/>
            </w:tcBorders>
            <w:noWrap w:val="0"/>
            <w:vAlign w:val="center"/>
          </w:tcPr>
          <w:p w14:paraId="3B2DE5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4</w:t>
            </w:r>
          </w:p>
        </w:tc>
        <w:tc>
          <w:tcPr>
            <w:tcW w:w="917" w:type="dxa"/>
            <w:tcBorders>
              <w:tl2br w:val="nil"/>
              <w:tr2bl w:val="nil"/>
            </w:tcBorders>
            <w:noWrap w:val="0"/>
            <w:vAlign w:val="center"/>
          </w:tcPr>
          <w:p w14:paraId="1B8DE2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 w:eastAsia="宋体"/>
                <w:color w:val="auto"/>
                <w:kern w:val="0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19</w:t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91</w:t>
            </w:r>
            <w:r>
              <w:rPr>
                <w:rFonts w:hint="eastAsia" w:ascii="Times New Roman" w:hAnsi="Times New Roman" w:eastAsia="宋体"/>
                <w:color w:val="auto"/>
                <w:kern w:val="0"/>
                <w:sz w:val="18"/>
                <w:szCs w:val="18"/>
                <w:highlight w:val="none"/>
              </w:rPr>
              <w:t>年</w:t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9</w:t>
            </w:r>
            <w:r>
              <w:rPr>
                <w:rFonts w:hint="eastAsia" w:ascii="Times New Roman" w:hAnsi="Times New Roman" w:eastAsia="宋体"/>
                <w:color w:val="auto"/>
                <w:kern w:val="0"/>
                <w:sz w:val="18"/>
                <w:szCs w:val="18"/>
                <w:highlight w:val="none"/>
              </w:rPr>
              <w:t>月</w:t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6</w:t>
            </w:r>
            <w:r>
              <w:rPr>
                <w:rFonts w:hint="eastAsia" w:ascii="Times New Roman" w:hAnsi="Times New Roman" w:eastAsia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日以后出生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noWrap w:val="0"/>
            <w:vAlign w:val="center"/>
          </w:tcPr>
          <w:p w14:paraId="45ED66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 w:eastAsia="宋体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普通高等学校专科及以上学历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noWrap w:val="0"/>
            <w:vAlign w:val="center"/>
          </w:tcPr>
          <w:p w14:paraId="7C1FEC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18"/>
                <w:szCs w:val="18"/>
                <w:highlight w:val="none"/>
                <w:lang w:val="en-US" w:eastAsia="zh-CN"/>
              </w:rPr>
              <w:t>不限专业</w:t>
            </w:r>
          </w:p>
        </w:tc>
        <w:tc>
          <w:tcPr>
            <w:tcW w:w="765" w:type="dxa"/>
            <w:tcBorders>
              <w:tl2br w:val="nil"/>
              <w:tr2bl w:val="nil"/>
            </w:tcBorders>
            <w:noWrap w:val="0"/>
            <w:vAlign w:val="center"/>
          </w:tcPr>
          <w:p w14:paraId="7E2974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  <w:highlight w:val="none"/>
                <w:lang w:eastAsia="zh-CN"/>
              </w:rPr>
              <w:t>需资格审查</w:t>
            </w:r>
          </w:p>
        </w:tc>
        <w:tc>
          <w:tcPr>
            <w:tcW w:w="975" w:type="dxa"/>
            <w:tcBorders>
              <w:tl2br w:val="nil"/>
              <w:tr2bl w:val="nil"/>
            </w:tcBorders>
            <w:noWrap w:val="0"/>
            <w:vAlign w:val="center"/>
          </w:tcPr>
          <w:p w14:paraId="635FA5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highlight w:val="none"/>
                <w:lang w:eastAsia="zh-CN"/>
              </w:rPr>
              <w:t>法律基础知识</w:t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highlight w:val="none"/>
              </w:rPr>
              <w:t>测试</w:t>
            </w:r>
          </w:p>
        </w:tc>
        <w:tc>
          <w:tcPr>
            <w:tcW w:w="869" w:type="dxa"/>
            <w:tcBorders>
              <w:tl2br w:val="nil"/>
              <w:tr2bl w:val="nil"/>
            </w:tcBorders>
            <w:noWrap w:val="0"/>
            <w:vAlign w:val="center"/>
          </w:tcPr>
          <w:p w14:paraId="652B80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highlight w:val="none"/>
                <w:lang w:eastAsia="zh-CN"/>
              </w:rPr>
              <w:t>汉字录入</w:t>
            </w:r>
          </w:p>
        </w:tc>
        <w:tc>
          <w:tcPr>
            <w:tcW w:w="2758" w:type="dxa"/>
            <w:tcBorders>
              <w:tl2br w:val="nil"/>
              <w:tr2bl w:val="nil"/>
            </w:tcBorders>
            <w:noWrap w:val="0"/>
            <w:vAlign w:val="top"/>
          </w:tcPr>
          <w:p w14:paraId="74D087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auto"/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宋体"/>
                <w:color w:val="auto"/>
                <w:kern w:val="0"/>
                <w:sz w:val="18"/>
                <w:szCs w:val="18"/>
                <w:highlight w:val="none"/>
                <w:lang w:eastAsia="zh-CN"/>
              </w:rPr>
              <w:t>普通高等学校法律专业毕业生根据具体情况可申请加</w:t>
            </w:r>
            <w:r>
              <w:rPr>
                <w:rFonts w:hint="eastAsia" w:ascii="Times New Roman" w:hAnsi="Times New Roman" w:eastAsia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分（本科加1分，硕士研究生加2分）；</w:t>
            </w:r>
            <w:r>
              <w:rPr>
                <w:rFonts w:hint="eastAsia" w:ascii="Times New Roman" w:hAnsi="Times New Roman" w:eastAsia="宋体" w:cs="Times New Roman"/>
                <w:bCs w:val="0"/>
                <w:color w:val="auto"/>
                <w:kern w:val="0"/>
                <w:sz w:val="18"/>
                <w:szCs w:val="18"/>
                <w:highlight w:val="none"/>
                <w:lang w:eastAsia="zh-CN"/>
              </w:rPr>
              <w:t>曾在人民法院从事</w:t>
            </w:r>
            <w:r>
              <w:rPr>
                <w:rFonts w:hint="eastAsia" w:ascii="Times New Roman" w:hAnsi="Times New Roman" w:eastAsia="宋体"/>
                <w:bCs w:val="0"/>
                <w:color w:val="auto"/>
                <w:kern w:val="0"/>
                <w:sz w:val="18"/>
                <w:szCs w:val="18"/>
                <w:highlight w:val="none"/>
              </w:rPr>
              <w:t>审判辅助工作</w:t>
            </w:r>
            <w:r>
              <w:rPr>
                <w:rFonts w:hint="eastAsia" w:ascii="Times New Roman" w:hAnsi="Times New Roman" w:eastAsia="宋体"/>
                <w:bCs w:val="0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2年以上</w:t>
            </w:r>
            <w:r>
              <w:rPr>
                <w:rFonts w:hint="eastAsia" w:ascii="Times New Roman" w:hAnsi="Times New Roman" w:eastAsia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经历的可申请加1分；</w:t>
            </w:r>
            <w:r>
              <w:rPr>
                <w:rFonts w:hint="eastAsia" w:ascii="Times New Roman" w:hAnsi="Times New Roman" w:eastAsia="宋体"/>
                <w:bCs w:val="0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已取得国家法律职业资格证书A证的可申请加1分</w:t>
            </w:r>
            <w:r>
              <w:rPr>
                <w:rFonts w:hint="eastAsia" w:ascii="Times New Roman" w:hAnsi="Times New Roman" w:eastAsia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。</w:t>
            </w:r>
          </w:p>
        </w:tc>
      </w:tr>
      <w:tr w14:paraId="4E3268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44" w:hRule="atLeast"/>
          <w:jc w:val="center"/>
        </w:trPr>
        <w:tc>
          <w:tcPr>
            <w:tcW w:w="1260" w:type="dxa"/>
            <w:tcBorders>
              <w:tl2br w:val="nil"/>
              <w:tr2bl w:val="nil"/>
            </w:tcBorders>
            <w:noWrap w:val="0"/>
            <w:vAlign w:val="center"/>
          </w:tcPr>
          <w:p w14:paraId="2DED81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成都铁路运输第二法院</w:t>
            </w:r>
          </w:p>
        </w:tc>
        <w:tc>
          <w:tcPr>
            <w:tcW w:w="673" w:type="dxa"/>
            <w:tcBorders>
              <w:tl2br w:val="nil"/>
              <w:tr2bl w:val="nil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6E89F8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highlight w:val="none"/>
                <w:lang w:eastAsia="zh-CN"/>
              </w:rPr>
              <w:t>辅助</w:t>
            </w:r>
          </w:p>
          <w:p w14:paraId="627A02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highlight w:val="none"/>
                <w:lang w:eastAsia="zh-CN"/>
              </w:rPr>
              <w:t>岗位</w:t>
            </w:r>
          </w:p>
        </w:tc>
        <w:tc>
          <w:tcPr>
            <w:tcW w:w="645" w:type="dxa"/>
            <w:tcBorders>
              <w:tl2br w:val="nil"/>
              <w:tr2bl w:val="nil"/>
            </w:tcBorders>
            <w:noWrap w:val="0"/>
            <w:vAlign w:val="center"/>
          </w:tcPr>
          <w:p w14:paraId="5BFBEF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highlight w:val="none"/>
                <w:lang w:eastAsia="zh-CN"/>
              </w:rPr>
              <w:t>聘用制书记员</w:t>
            </w:r>
          </w:p>
        </w:tc>
        <w:tc>
          <w:tcPr>
            <w:tcW w:w="790" w:type="dxa"/>
            <w:tcBorders>
              <w:tl2br w:val="nil"/>
              <w:tr2bl w:val="nil"/>
            </w:tcBorders>
            <w:noWrap w:val="0"/>
            <w:vAlign w:val="center"/>
          </w:tcPr>
          <w:p w14:paraId="65246F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240102</w:t>
            </w:r>
          </w:p>
        </w:tc>
        <w:tc>
          <w:tcPr>
            <w:tcW w:w="748" w:type="dxa"/>
            <w:tcBorders>
              <w:tl2br w:val="nil"/>
              <w:tr2bl w:val="nil"/>
            </w:tcBorders>
            <w:noWrap w:val="0"/>
            <w:vAlign w:val="center"/>
          </w:tcPr>
          <w:p w14:paraId="2FE425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3</w:t>
            </w:r>
          </w:p>
        </w:tc>
        <w:tc>
          <w:tcPr>
            <w:tcW w:w="917" w:type="dxa"/>
            <w:tcBorders>
              <w:tl2br w:val="nil"/>
              <w:tr2bl w:val="nil"/>
            </w:tcBorders>
            <w:noWrap w:val="0"/>
            <w:vAlign w:val="center"/>
          </w:tcPr>
          <w:p w14:paraId="5D4B1F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1991</w:t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highlight w:val="none"/>
              </w:rPr>
              <w:t>年</w:t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9</w:t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highlight w:val="none"/>
              </w:rPr>
              <w:t>月</w:t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6日以后出生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noWrap w:val="0"/>
            <w:vAlign w:val="center"/>
          </w:tcPr>
          <w:p w14:paraId="140226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普通高等学校专科及以上学历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noWrap w:val="0"/>
            <w:vAlign w:val="center"/>
          </w:tcPr>
          <w:p w14:paraId="4BBDD6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18"/>
                <w:szCs w:val="18"/>
                <w:highlight w:val="none"/>
                <w:lang w:val="en-US" w:eastAsia="zh-CN"/>
              </w:rPr>
              <w:t>不限专业</w:t>
            </w:r>
          </w:p>
        </w:tc>
        <w:tc>
          <w:tcPr>
            <w:tcW w:w="765" w:type="dxa"/>
            <w:tcBorders>
              <w:tl2br w:val="nil"/>
              <w:tr2bl w:val="nil"/>
            </w:tcBorders>
            <w:noWrap w:val="0"/>
            <w:vAlign w:val="center"/>
          </w:tcPr>
          <w:p w14:paraId="1371ED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宋体" w:hAnsi="宋体" w:cs="宋体"/>
                <w:color w:val="auto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  <w:highlight w:val="none"/>
                <w:lang w:eastAsia="zh-CN"/>
              </w:rPr>
              <w:t>需资格审查</w:t>
            </w:r>
          </w:p>
        </w:tc>
        <w:tc>
          <w:tcPr>
            <w:tcW w:w="975" w:type="dxa"/>
            <w:tcBorders>
              <w:tl2br w:val="nil"/>
              <w:tr2bl w:val="nil"/>
            </w:tcBorders>
            <w:noWrap w:val="0"/>
            <w:vAlign w:val="center"/>
          </w:tcPr>
          <w:p w14:paraId="0E7231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highlight w:val="none"/>
                <w:lang w:eastAsia="zh-CN"/>
              </w:rPr>
              <w:t>法律基础知识</w:t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highlight w:val="none"/>
              </w:rPr>
              <w:t>测试</w:t>
            </w:r>
          </w:p>
        </w:tc>
        <w:tc>
          <w:tcPr>
            <w:tcW w:w="869" w:type="dxa"/>
            <w:tcBorders>
              <w:tl2br w:val="nil"/>
              <w:tr2bl w:val="nil"/>
            </w:tcBorders>
            <w:noWrap w:val="0"/>
            <w:vAlign w:val="center"/>
          </w:tcPr>
          <w:p w14:paraId="7625C7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highlight w:val="none"/>
                <w:lang w:eastAsia="zh-CN"/>
              </w:rPr>
              <w:t>汉字录入</w:t>
            </w:r>
          </w:p>
        </w:tc>
        <w:tc>
          <w:tcPr>
            <w:tcW w:w="2758" w:type="dxa"/>
            <w:tcBorders>
              <w:tl2br w:val="nil"/>
              <w:tr2bl w:val="nil"/>
            </w:tcBorders>
            <w:noWrap w:val="0"/>
            <w:vAlign w:val="top"/>
          </w:tcPr>
          <w:p w14:paraId="12A57C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auto"/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宋体"/>
                <w:color w:val="auto"/>
                <w:kern w:val="0"/>
                <w:sz w:val="18"/>
                <w:szCs w:val="18"/>
                <w:highlight w:val="none"/>
                <w:lang w:eastAsia="zh-CN"/>
              </w:rPr>
              <w:t>普通高等学校法律专业毕业生根据具体情况可申请加</w:t>
            </w:r>
            <w:r>
              <w:rPr>
                <w:rFonts w:hint="eastAsia" w:ascii="Times New Roman" w:hAnsi="Times New Roman" w:eastAsia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分（本科加1分，硕士研究生加2分）；</w:t>
            </w:r>
            <w:r>
              <w:rPr>
                <w:rFonts w:hint="eastAsia" w:ascii="Times New Roman" w:hAnsi="Times New Roman" w:eastAsia="宋体" w:cs="Times New Roman"/>
                <w:bCs w:val="0"/>
                <w:color w:val="auto"/>
                <w:kern w:val="0"/>
                <w:sz w:val="18"/>
                <w:szCs w:val="18"/>
                <w:highlight w:val="none"/>
                <w:lang w:eastAsia="zh-CN"/>
              </w:rPr>
              <w:t>曾在人民法院从事</w:t>
            </w:r>
            <w:r>
              <w:rPr>
                <w:rFonts w:hint="eastAsia" w:ascii="Times New Roman" w:hAnsi="Times New Roman" w:eastAsia="宋体"/>
                <w:bCs w:val="0"/>
                <w:color w:val="auto"/>
                <w:kern w:val="0"/>
                <w:sz w:val="18"/>
                <w:szCs w:val="18"/>
                <w:highlight w:val="none"/>
              </w:rPr>
              <w:t>审判辅助工作</w:t>
            </w:r>
            <w:r>
              <w:rPr>
                <w:rFonts w:hint="eastAsia" w:ascii="Times New Roman" w:hAnsi="Times New Roman" w:eastAsia="宋体"/>
                <w:bCs w:val="0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2年以上</w:t>
            </w:r>
            <w:r>
              <w:rPr>
                <w:rFonts w:hint="eastAsia" w:ascii="Times New Roman" w:hAnsi="Times New Roman" w:eastAsia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经历的可申请加1分；</w:t>
            </w:r>
            <w:r>
              <w:rPr>
                <w:rFonts w:hint="eastAsia" w:ascii="Times New Roman" w:hAnsi="Times New Roman" w:eastAsia="宋体"/>
                <w:bCs w:val="0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已取得国家法律职业资格证书A证的可申请加1分</w:t>
            </w:r>
            <w:r>
              <w:rPr>
                <w:rFonts w:hint="eastAsia" w:ascii="Times New Roman" w:hAnsi="Times New Roman" w:eastAsia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。</w:t>
            </w:r>
          </w:p>
        </w:tc>
      </w:tr>
    </w:tbl>
    <w:p w14:paraId="38F737DC">
      <w:pPr>
        <w:spacing w:line="240" w:lineRule="exact"/>
        <w:rPr>
          <w:rFonts w:hint="default" w:ascii="Times New Roman" w:hAnsi="Times New Roman" w:eastAsia="楷体_GB2312"/>
          <w:color w:val="auto"/>
          <w:sz w:val="24"/>
          <w:highlight w:val="none"/>
        </w:rPr>
      </w:pPr>
    </w:p>
    <w:p w14:paraId="4966C098">
      <w:pPr>
        <w:ind w:firstLine="480" w:firstLineChars="200"/>
        <w:rPr>
          <w:rFonts w:hint="eastAsia" w:ascii="Times New Roman" w:hAnsi="Times New Roman" w:eastAsia="楷体_GB2312"/>
          <w:color w:val="auto"/>
          <w:sz w:val="24"/>
          <w:highlight w:val="none"/>
          <w:lang w:eastAsia="zh-CN"/>
        </w:rPr>
        <w:sectPr>
          <w:pgSz w:w="16838" w:h="11906" w:orient="landscape"/>
          <w:pgMar w:top="1701" w:right="1814" w:bottom="1587" w:left="1587" w:header="851" w:footer="992" w:gutter="0"/>
          <w:pgNumType w:fmt="decimal"/>
          <w:cols w:space="720" w:num="1"/>
          <w:rtlGutter w:val="0"/>
          <w:docGrid w:type="lines" w:linePitch="319" w:charSpace="0"/>
        </w:sectPr>
      </w:pPr>
      <w:r>
        <w:rPr>
          <w:rFonts w:hint="default" w:ascii="Times New Roman" w:hAnsi="Times New Roman" w:eastAsia="楷体_GB2312"/>
          <w:color w:val="auto"/>
          <w:sz w:val="24"/>
          <w:highlight w:val="none"/>
        </w:rPr>
        <w:t>注：1、本表各岗位相关的其他条件及要求请见本公告正文；2、报考者本人有效的毕业证所载学历和专业名称，应与拟报考岗位的“学历”和“专业条件要求”两栏分别相符</w:t>
      </w:r>
      <w:r>
        <w:rPr>
          <w:rFonts w:hint="eastAsia" w:ascii="Times New Roman" w:hAnsi="Times New Roman" w:eastAsia="楷体_GB2312"/>
          <w:color w:val="auto"/>
          <w:sz w:val="24"/>
          <w:highlight w:val="none"/>
          <w:lang w:eastAsia="zh-CN"/>
        </w:rPr>
        <w:t>。</w:t>
      </w:r>
    </w:p>
    <w:p w14:paraId="7222031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国标黑体">
    <w:altName w:val="黑体"/>
    <w:panose1 w:val="02000500000000000000"/>
    <w:charset w:val="86"/>
    <w:family w:val="auto"/>
    <w:pitch w:val="default"/>
    <w:sig w:usb0="00000000" w:usb1="0000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A1ZTczNTIxYzM4Mzg3MTkwNzJhODk5NTRiOTc1NWQifQ=="/>
  </w:docVars>
  <w:rsids>
    <w:rsidRoot w:val="1CC47A23"/>
    <w:rsid w:val="1CC47A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before="0" w:after="140" w:line="276" w:lineRule="auto"/>
    </w:pPr>
  </w:style>
  <w:style w:type="paragraph" w:styleId="3">
    <w:name w:val="index 8"/>
    <w:basedOn w:val="1"/>
    <w:next w:val="1"/>
    <w:qFormat/>
    <w:uiPriority w:val="0"/>
    <w:pPr>
      <w:widowControl w:val="0"/>
      <w:ind w:left="294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2024-09-06T10:20:00Z</dcterms:created>
  <dc:creator>四川人才</dc:creator>
  <cp:lastModifiedBy>四川人才</cp:lastModifiedBy>
  <dcterms:modified xsi:type="dcterms:W3CDTF">2024-09-06T10:21:52Z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F9FD28AEE5CC4AA586C67623EC2222EB_11</vt:lpwstr>
  </property>
</Properties>
</file>