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附件1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                                           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2024年杭州市拱墅区住房和城市建设局公开招聘编外人员计划表</w:t>
      </w:r>
    </w:p>
    <w:tbl>
      <w:tblPr>
        <w:tblStyle w:val="4"/>
        <w:tblpPr w:leftFromText="180" w:rightFromText="180" w:vertAnchor="text" w:horzAnchor="page" w:tblpX="1646" w:tblpY="182"/>
        <w:tblOverlap w:val="never"/>
        <w:tblW w:w="138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36"/>
        <w:gridCol w:w="793"/>
        <w:gridCol w:w="2253"/>
        <w:gridCol w:w="1063"/>
        <w:gridCol w:w="1719"/>
        <w:gridCol w:w="1309"/>
        <w:gridCol w:w="2645"/>
        <w:gridCol w:w="1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招聘范围（户籍）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综合管理岗1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40周岁以下（1984年8月1日及以后出生）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杭州市行政区域内户籍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本科所学专业要求为：建筑类、土木类、法学类；研究生所学专业要求为：建筑学类、土木工程类、法学类。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综合管理岗2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40周岁以下（1984年8月1日及以后出生）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杭州市行政区域内户籍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本科所学专业要求为：建筑类、土木类、法学类；研究生所学专业要求为：建筑学类、土木工程类、法学类。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有一定量的巡查外勤工作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center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备注：专业要求以《2024年浙江省公务员录用考试专业参考目录》为依据。</w:t>
      </w:r>
      <w:bookmarkStart w:id="0" w:name="_GoBack"/>
      <w:bookmarkEnd w:id="0"/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F29D2"/>
    <w:rsid w:val="221D0DBA"/>
    <w:rsid w:val="652F29D2"/>
    <w:rsid w:val="78EF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2024-08-13T06:44:00Z</dcterms:created>
  <dc:creator>Owner</dc:creator>
  <cp:lastModifiedBy>Owner</cp:lastModifiedBy>
  <cp:lastPrinted>2024-08-20T09:45:15Z</cp:lastPrinted>
  <dcterms:modified xsi:type="dcterms:W3CDTF">2024-08-22T07:15:45Z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241F65DF54F74E038C320A4406A0737F</vt:lpwstr>
  </property>
</Properties>
</file>