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val="0"/>
        <w:overflowPunct w:val="0"/>
        <w:autoSpaceDE w:val="0"/>
        <w:autoSpaceDN w:val="0"/>
        <w:spacing w:afterLines="0" w:line="640" w:lineRule="exact"/>
        <w:rPr>
          <w:rFonts w:hint="eastAsia" w:ascii="方正小标宋简体" w:hAnsi="方正小标宋简体" w:eastAsia="方正小标宋简体" w:cs="方正小标宋简体"/>
          <w:b w:val="0"/>
          <w:bCs w:val="0"/>
          <w:color w:val="auto"/>
          <w:w w:val="95"/>
          <w:u w:val="none"/>
        </w:rPr>
      </w:pPr>
      <w:r>
        <w:rPr>
          <w:rFonts w:hint="eastAsia" w:ascii="方正小标宋简体" w:hAnsi="方正小标宋简体" w:eastAsia="方正小标宋简体" w:cs="方正小标宋简体"/>
          <w:b w:val="0"/>
          <w:bCs w:val="0"/>
          <w:color w:val="auto"/>
          <w:w w:val="95"/>
          <w:u w:val="none"/>
        </w:rPr>
        <w:t>2024年嘉禾县事业单位</w:t>
      </w:r>
      <w:r>
        <w:rPr>
          <w:rFonts w:hint="eastAsia" w:ascii="方正小标宋简体" w:hAnsi="方正小标宋简体" w:eastAsia="方正小标宋简体" w:cs="方正小标宋简体"/>
          <w:b w:val="0"/>
          <w:bCs w:val="0"/>
          <w:color w:val="auto"/>
          <w:w w:val="95"/>
          <w:u w:val="none"/>
          <w:lang w:eastAsia="zh-CN"/>
        </w:rPr>
        <w:t>第一批</w:t>
      </w:r>
      <w:r>
        <w:rPr>
          <w:rFonts w:hint="eastAsia" w:ascii="方正小标宋简体" w:hAnsi="方正小标宋简体" w:eastAsia="方正小标宋简体" w:cs="方正小标宋简体"/>
          <w:b w:val="0"/>
          <w:bCs w:val="0"/>
          <w:color w:val="auto"/>
          <w:w w:val="95"/>
          <w:u w:val="none"/>
        </w:rPr>
        <w:t>公开招聘引进高层次</w:t>
      </w:r>
      <w:r>
        <w:rPr>
          <w:rFonts w:hint="eastAsia" w:ascii="方正小标宋简体" w:hAnsi="方正小标宋简体" w:eastAsia="方正小标宋简体" w:cs="方正小标宋简体"/>
          <w:b w:val="0"/>
          <w:bCs w:val="0"/>
          <w:color w:val="auto"/>
          <w:w w:val="95"/>
          <w:u w:val="none"/>
          <w:lang w:eastAsia="zh-CN"/>
        </w:rPr>
        <w:t>、</w:t>
      </w:r>
      <w:r>
        <w:rPr>
          <w:rFonts w:hint="eastAsia" w:ascii="方正小标宋简体" w:hAnsi="方正小标宋简体" w:eastAsia="方正小标宋简体" w:cs="方正小标宋简体"/>
          <w:b w:val="0"/>
          <w:bCs w:val="0"/>
          <w:color w:val="auto"/>
          <w:w w:val="95"/>
          <w:u w:val="none"/>
        </w:rPr>
        <w:t>急需紧缺人才</w:t>
      </w:r>
      <w:r>
        <w:rPr>
          <w:rFonts w:hint="eastAsia" w:ascii="方正小标宋简体" w:hAnsi="方正小标宋简体" w:eastAsia="方正小标宋简体" w:cs="方正小标宋简体"/>
          <w:b w:val="0"/>
          <w:bCs w:val="0"/>
          <w:color w:val="auto"/>
          <w:w w:val="95"/>
          <w:u w:val="none"/>
          <w:lang w:eastAsia="zh-CN"/>
        </w:rPr>
        <w:t>和</w:t>
      </w:r>
      <w:r>
        <w:rPr>
          <w:rFonts w:hint="eastAsia" w:ascii="方正小标宋简体" w:hAnsi="方正小标宋简体" w:eastAsia="方正小标宋简体" w:cs="方正小标宋简体"/>
          <w:b w:val="0"/>
          <w:bCs w:val="0"/>
          <w:color w:val="auto"/>
          <w:w w:val="95"/>
          <w:u w:val="none"/>
        </w:rPr>
        <w:t>高素质专业化党政人才</w:t>
      </w:r>
    </w:p>
    <w:p>
      <w:pPr>
        <w:pStyle w:val="2"/>
        <w:keepNext w:val="0"/>
        <w:keepLines w:val="0"/>
        <w:widowControl w:val="0"/>
        <w:overflowPunct w:val="0"/>
        <w:autoSpaceDE w:val="0"/>
        <w:autoSpaceDN w:val="0"/>
        <w:spacing w:afterLines="0" w:line="640" w:lineRule="exact"/>
        <w:rPr>
          <w:rFonts w:ascii="方正小标宋简体" w:hAnsi="方正小标宋简体" w:eastAsia="方正小标宋简体" w:cs="方正小标宋简体"/>
          <w:b w:val="0"/>
          <w:bCs w:val="0"/>
          <w:color w:val="auto"/>
          <w:w w:val="95"/>
          <w:u w:val="none"/>
        </w:rPr>
      </w:pPr>
      <w:r>
        <w:rPr>
          <w:rFonts w:hint="eastAsia" w:ascii="方正小标宋简体" w:hAnsi="方正小标宋简体" w:eastAsia="方正小标宋简体" w:cs="方正小标宋简体"/>
          <w:b w:val="0"/>
          <w:bCs w:val="0"/>
          <w:color w:val="auto"/>
          <w:w w:val="95"/>
          <w:u w:val="none"/>
        </w:rPr>
        <w:t>公</w:t>
      </w:r>
      <w:r>
        <w:rPr>
          <w:rFonts w:hint="eastAsia" w:ascii="方正小标宋简体" w:hAnsi="方正小标宋简体" w:eastAsia="方正小标宋简体" w:cs="方正小标宋简体"/>
          <w:b w:val="0"/>
          <w:bCs w:val="0"/>
          <w:color w:val="auto"/>
          <w:w w:val="95"/>
          <w:u w:val="none"/>
          <w:lang w:val="en-US" w:eastAsia="zh-CN"/>
        </w:rPr>
        <w:t xml:space="preserve">  </w:t>
      </w:r>
      <w:r>
        <w:rPr>
          <w:rFonts w:hint="eastAsia" w:ascii="方正小标宋简体" w:hAnsi="方正小标宋简体" w:eastAsia="方正小标宋简体" w:cs="方正小标宋简体"/>
          <w:b w:val="0"/>
          <w:bCs w:val="0"/>
          <w:color w:val="auto"/>
          <w:w w:val="95"/>
          <w:u w:val="none"/>
        </w:rPr>
        <w:t>告</w:t>
      </w:r>
    </w:p>
    <w:p>
      <w:pPr>
        <w:overflowPunct w:val="0"/>
        <w:autoSpaceDE w:val="0"/>
        <w:autoSpaceDN w:val="0"/>
        <w:rPr>
          <w:rFonts w:hint="eastAsia" w:ascii="仿宋_GB2312" w:hAnsi="仿宋_GB2312" w:eastAsia="仿宋_GB2312" w:cs="仿宋_GB2312"/>
          <w:color w:val="auto"/>
          <w:sz w:val="32"/>
          <w:szCs w:val="32"/>
          <w:u w:val="none"/>
        </w:rPr>
      </w:pP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根据《关于事业单位公开招聘岗位条件设置有关问题的通知》（人社部规〔2017〕17号）《关于进一步严格程序规范事业单位公开招聘工作的通知》（湘人社发〔2014〕34号）《湖南省事业单位公开招聘人员办法》（湘人社发〔2019〕1号）和《嘉禾县高层次人才和急需紧缺人才引进管理办法》（嘉办发〔2022〕2号）等文件精神，经中共嘉禾县委人才工作领导小组同意，嘉禾县事业单位面向社会公开招聘引进一批高层次</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急需紧缺人才</w:t>
      </w:r>
      <w:r>
        <w:rPr>
          <w:rFonts w:hint="eastAsia" w:ascii="仿宋_GB2312" w:hAnsi="仿宋_GB2312" w:eastAsia="仿宋_GB2312" w:cs="仿宋_GB2312"/>
          <w:color w:val="auto"/>
          <w:sz w:val="32"/>
          <w:szCs w:val="32"/>
          <w:u w:val="none"/>
          <w:lang w:eastAsia="zh-CN"/>
        </w:rPr>
        <w:t>和</w:t>
      </w:r>
      <w:r>
        <w:rPr>
          <w:rFonts w:hint="eastAsia" w:ascii="仿宋_GB2312" w:hAnsi="仿宋_GB2312" w:eastAsia="仿宋_GB2312" w:cs="仿宋_GB2312"/>
          <w:b w:val="0"/>
          <w:bCs w:val="0"/>
          <w:color w:val="auto"/>
          <w:sz w:val="32"/>
          <w:szCs w:val="32"/>
          <w:u w:val="none"/>
        </w:rPr>
        <w:t>高素质专业化党政人才</w:t>
      </w:r>
      <w:r>
        <w:rPr>
          <w:rFonts w:hint="eastAsia" w:ascii="仿宋_GB2312" w:hAnsi="仿宋_GB2312" w:eastAsia="仿宋_GB2312" w:cs="仿宋_GB2312"/>
          <w:color w:val="auto"/>
          <w:sz w:val="32"/>
          <w:szCs w:val="32"/>
          <w:u w:val="none"/>
        </w:rPr>
        <w:t>。现将有关事项公告如下。</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rPr>
      </w:pPr>
      <w:r>
        <w:rPr>
          <w:rFonts w:hint="eastAsia" w:ascii="黑体" w:hAnsi="黑体" w:eastAsia="黑体" w:cs="黑体"/>
          <w:bCs/>
          <w:color w:val="auto"/>
          <w:sz w:val="32"/>
          <w:szCs w:val="32"/>
          <w:u w:val="none"/>
        </w:rPr>
        <w:t>一、招聘计划</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bCs/>
          <w:color w:val="auto"/>
          <w:sz w:val="32"/>
          <w:szCs w:val="32"/>
          <w:u w:val="none"/>
        </w:rPr>
        <w:t>1.招聘计划。</w:t>
      </w:r>
      <w:r>
        <w:rPr>
          <w:rFonts w:hint="eastAsia" w:ascii="仿宋_GB2312" w:hAnsi="仿宋_GB2312" w:eastAsia="仿宋_GB2312" w:cs="仿宋_GB2312"/>
          <w:color w:val="auto"/>
          <w:sz w:val="32"/>
          <w:szCs w:val="32"/>
          <w:u w:val="none"/>
        </w:rPr>
        <w:t>本次招聘计划引进高层次和急需紧缺人才</w:t>
      </w:r>
      <w:r>
        <w:rPr>
          <w:rFonts w:hint="eastAsia" w:ascii="仿宋_GB2312" w:hAnsi="仿宋_GB2312" w:eastAsia="仿宋_GB2312" w:cs="仿宋_GB2312"/>
          <w:color w:val="auto"/>
          <w:sz w:val="32"/>
          <w:szCs w:val="32"/>
          <w:u w:val="none"/>
          <w:lang w:val="en-US" w:eastAsia="zh-CN"/>
        </w:rPr>
        <w:t>20</w:t>
      </w:r>
      <w:r>
        <w:rPr>
          <w:rFonts w:hint="eastAsia" w:ascii="仿宋_GB2312" w:hAnsi="仿宋_GB2312" w:eastAsia="仿宋_GB2312" w:cs="仿宋_GB2312"/>
          <w:color w:val="auto"/>
          <w:sz w:val="32"/>
          <w:szCs w:val="32"/>
          <w:u w:val="none"/>
        </w:rPr>
        <w:t>名</w:t>
      </w:r>
      <w:r>
        <w:rPr>
          <w:rFonts w:hint="eastAsia" w:ascii="仿宋_GB2312" w:hAnsi="仿宋_GB2312" w:eastAsia="仿宋_GB2312" w:cs="仿宋_GB2312"/>
          <w:color w:val="auto"/>
          <w:sz w:val="32"/>
          <w:szCs w:val="32"/>
          <w:u w:val="none"/>
          <w:lang w:eastAsia="zh-CN"/>
        </w:rPr>
        <w:t>（以下简称专技人才引进）</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b w:val="0"/>
          <w:bCs w:val="0"/>
          <w:color w:val="auto"/>
          <w:sz w:val="32"/>
          <w:szCs w:val="32"/>
          <w:u w:val="none"/>
        </w:rPr>
        <w:t>高素质专业化党政人才</w:t>
      </w:r>
      <w:r>
        <w:rPr>
          <w:rFonts w:hint="eastAsia" w:ascii="仿宋_GB2312" w:hAnsi="仿宋_GB2312" w:eastAsia="仿宋_GB2312" w:cs="仿宋_GB2312"/>
          <w:b w:val="0"/>
          <w:bCs w:val="0"/>
          <w:color w:val="auto"/>
          <w:sz w:val="32"/>
          <w:szCs w:val="32"/>
          <w:u w:val="none"/>
          <w:lang w:val="en-US" w:eastAsia="zh-CN"/>
        </w:rPr>
        <w:t>4</w:t>
      </w:r>
      <w:r>
        <w:rPr>
          <w:rFonts w:hint="eastAsia" w:ascii="仿宋_GB2312" w:hAnsi="仿宋_GB2312" w:eastAsia="仿宋_GB2312" w:cs="仿宋_GB2312"/>
          <w:b w:val="0"/>
          <w:bCs w:val="0"/>
          <w:color w:val="auto"/>
          <w:sz w:val="32"/>
          <w:szCs w:val="32"/>
          <w:u w:val="none"/>
          <w:lang w:eastAsia="zh-CN"/>
        </w:rPr>
        <w:t>名（以下简称党政人才引进），</w:t>
      </w:r>
      <w:r>
        <w:rPr>
          <w:rFonts w:hint="eastAsia" w:ascii="仿宋_GB2312" w:hAnsi="仿宋_GB2312" w:eastAsia="仿宋_GB2312" w:cs="仿宋_GB2312"/>
          <w:color w:val="auto"/>
          <w:sz w:val="32"/>
          <w:szCs w:val="32"/>
          <w:u w:val="none"/>
        </w:rPr>
        <w:t>具体招聘单位、岗位、计划数及资格条件等详见《2024年嘉禾县事业单位</w:t>
      </w:r>
      <w:r>
        <w:rPr>
          <w:rFonts w:hint="eastAsia" w:ascii="仿宋_GB2312" w:hAnsi="仿宋_GB2312" w:eastAsia="仿宋_GB2312" w:cs="仿宋_GB2312"/>
          <w:color w:val="auto"/>
          <w:sz w:val="32"/>
          <w:szCs w:val="32"/>
          <w:u w:val="none"/>
          <w:lang w:eastAsia="zh-CN"/>
        </w:rPr>
        <w:t>第一批</w:t>
      </w:r>
      <w:r>
        <w:rPr>
          <w:rFonts w:hint="eastAsia" w:ascii="仿宋_GB2312" w:hAnsi="仿宋_GB2312" w:eastAsia="仿宋_GB2312" w:cs="仿宋_GB2312"/>
          <w:color w:val="auto"/>
          <w:sz w:val="32"/>
          <w:szCs w:val="32"/>
          <w:u w:val="none"/>
        </w:rPr>
        <w:t>公开招聘引进高层次和急需紧缺人才计划岗位信息表》（附件1，以下简称《岗位信息表</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和《2024年嘉禾县第一批引进高素质专业化党政人才计划岗位信息表》</w:t>
      </w:r>
      <w:r>
        <w:rPr>
          <w:rFonts w:hint="eastAsia" w:ascii="仿宋_GB2312" w:hAnsi="仿宋_GB2312" w:eastAsia="仿宋_GB2312" w:cs="仿宋_GB2312"/>
          <w:color w:val="auto"/>
          <w:sz w:val="32"/>
          <w:szCs w:val="32"/>
          <w:u w:val="none"/>
        </w:rPr>
        <w:t>（附件</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，以下简称《岗位信息表</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spacing w:val="-6"/>
          <w:kern w:val="0"/>
          <w:sz w:val="32"/>
          <w:szCs w:val="32"/>
          <w:u w:val="none"/>
        </w:rPr>
      </w:pPr>
      <w:r>
        <w:rPr>
          <w:rFonts w:hint="eastAsia" w:ascii="仿宋_GB2312" w:hAnsi="仿宋_GB2312" w:eastAsia="仿宋_GB2312" w:cs="仿宋_GB2312"/>
          <w:b/>
          <w:bCs/>
          <w:color w:val="auto"/>
          <w:sz w:val="32"/>
          <w:szCs w:val="32"/>
          <w:u w:val="none"/>
        </w:rPr>
        <w:t>2.</w:t>
      </w:r>
      <w:r>
        <w:rPr>
          <w:rFonts w:hint="eastAsia" w:ascii="仿宋_GB2312" w:hAnsi="仿宋_GB2312" w:eastAsia="仿宋_GB2312" w:cs="仿宋_GB2312"/>
          <w:b/>
          <w:bCs/>
          <w:color w:val="auto"/>
          <w:kern w:val="0"/>
          <w:sz w:val="32"/>
          <w:szCs w:val="32"/>
          <w:u w:val="none"/>
        </w:rPr>
        <w:t>网站查阅</w:t>
      </w:r>
      <w:r>
        <w:rPr>
          <w:rFonts w:hint="eastAsia" w:ascii="仿宋_GB2312" w:hAnsi="仿宋_GB2312" w:eastAsia="仿宋_GB2312" w:cs="仿宋_GB2312"/>
          <w:b/>
          <w:bCs/>
          <w:color w:val="auto"/>
          <w:kern w:val="0"/>
          <w:sz w:val="32"/>
          <w:szCs w:val="32"/>
          <w:u w:val="none"/>
          <w:lang w:eastAsia="zh-CN"/>
        </w:rPr>
        <w:t>。</w:t>
      </w:r>
      <w:r>
        <w:rPr>
          <w:rFonts w:hint="eastAsia" w:ascii="仿宋_GB2312" w:hAnsi="仿宋_GB2312" w:eastAsia="仿宋_GB2312" w:cs="仿宋_GB2312"/>
          <w:b w:val="0"/>
          <w:bCs w:val="0"/>
          <w:color w:val="auto"/>
          <w:kern w:val="0"/>
          <w:sz w:val="32"/>
          <w:szCs w:val="32"/>
          <w:u w:val="none"/>
        </w:rPr>
        <w:t>招聘公告可通过以下网站查阅</w:t>
      </w:r>
      <w:r>
        <w:rPr>
          <w:rFonts w:hint="eastAsia" w:ascii="仿宋_GB2312" w:hAnsi="仿宋_GB2312" w:eastAsia="仿宋_GB2312" w:cs="仿宋_GB2312"/>
          <w:b w:val="0"/>
          <w:bCs w:val="0"/>
          <w:color w:val="auto"/>
          <w:kern w:val="0"/>
          <w:sz w:val="32"/>
          <w:szCs w:val="32"/>
          <w:u w:val="none"/>
          <w:lang w:eastAsia="zh-CN"/>
        </w:rPr>
        <w:t>：</w:t>
      </w:r>
      <w:r>
        <w:rPr>
          <w:rFonts w:hint="eastAsia" w:ascii="仿宋_GB2312" w:hAnsi="仿宋_GB2312" w:eastAsia="仿宋_GB2312" w:cs="仿宋_GB2312"/>
          <w:color w:val="auto"/>
          <w:kern w:val="0"/>
          <w:sz w:val="32"/>
          <w:szCs w:val="32"/>
          <w:u w:val="none"/>
        </w:rPr>
        <w:t>郴州市人力资源和社会保障局门户网站（http://czrsj.czs.gov.cn/）、郴州人力资源考试网（http://61.187.189.252/）、嘉禾县人民政府门户网站（</w:t>
      </w:r>
      <w:r>
        <w:rPr>
          <w:rFonts w:hint="eastAsia" w:ascii="仿宋_GB2312" w:hAnsi="仿宋_GB2312" w:eastAsia="仿宋_GB2312" w:cs="仿宋_GB2312"/>
          <w:color w:val="auto"/>
          <w:sz w:val="32"/>
          <w:szCs w:val="32"/>
          <w:u w:val="none"/>
        </w:rPr>
        <w:t>http://www.hnjh.gov.cn</w:t>
      </w:r>
      <w:r>
        <w:rPr>
          <w:rFonts w:hint="eastAsia" w:ascii="仿宋_GB2312" w:hAnsi="仿宋_GB2312" w:eastAsia="仿宋_GB2312" w:cs="仿宋_GB2312"/>
          <w:color w:val="auto"/>
          <w:kern w:val="0"/>
          <w:sz w:val="32"/>
          <w:szCs w:val="32"/>
          <w:u w:val="none"/>
        </w:rPr>
        <w:t>），</w:t>
      </w:r>
      <w:r>
        <w:rPr>
          <w:rFonts w:hint="eastAsia" w:ascii="仿宋_GB2312" w:hAnsi="仿宋_GB2312" w:eastAsia="仿宋_GB2312" w:cs="仿宋_GB2312"/>
          <w:color w:val="auto"/>
          <w:spacing w:val="-6"/>
          <w:kern w:val="0"/>
          <w:sz w:val="32"/>
          <w:szCs w:val="32"/>
          <w:u w:val="none"/>
        </w:rPr>
        <w:t>“郴州人才集团”“红星嘉禾”微信公众号。</w:t>
      </w:r>
    </w:p>
    <w:p>
      <w:pPr>
        <w:keepNext w:val="0"/>
        <w:keepLines w:val="0"/>
        <w:pageBreakBefore w:val="0"/>
        <w:kinsoku/>
        <w:wordWrap/>
        <w:overflowPunct w:val="0"/>
        <w:topLinePunct w:val="0"/>
        <w:autoSpaceDE w:val="0"/>
        <w:autoSpaceDN w:val="0"/>
        <w:bidi w:val="0"/>
        <w:snapToGrid w:val="0"/>
        <w:spacing w:line="576" w:lineRule="exact"/>
        <w:ind w:firstLine="618" w:firstLineChars="200"/>
        <w:textAlignment w:val="auto"/>
        <w:rPr>
          <w:rFonts w:hint="eastAsia" w:ascii="仿宋_GB2312" w:hAnsi="仿宋_GB2312" w:eastAsia="仿宋_GB2312" w:cs="仿宋_GB2312"/>
          <w:color w:val="auto"/>
          <w:spacing w:val="-6"/>
          <w:kern w:val="0"/>
          <w:sz w:val="32"/>
          <w:szCs w:val="32"/>
          <w:u w:val="none"/>
        </w:rPr>
      </w:pPr>
      <w:r>
        <w:rPr>
          <w:rFonts w:hint="eastAsia" w:ascii="仿宋_GB2312" w:hAnsi="仿宋_GB2312" w:eastAsia="仿宋_GB2312" w:cs="仿宋_GB2312"/>
          <w:b/>
          <w:bCs/>
          <w:color w:val="auto"/>
          <w:spacing w:val="-6"/>
          <w:kern w:val="0"/>
          <w:sz w:val="32"/>
          <w:szCs w:val="32"/>
          <w:u w:val="none"/>
        </w:rPr>
        <w:t>3.</w:t>
      </w:r>
      <w:r>
        <w:rPr>
          <w:rFonts w:hint="eastAsia" w:ascii="仿宋_GB2312" w:hAnsi="仿宋_GB2312" w:eastAsia="仿宋_GB2312" w:cs="仿宋_GB2312"/>
          <w:b/>
          <w:bCs/>
          <w:color w:val="auto"/>
          <w:spacing w:val="-6"/>
          <w:kern w:val="0"/>
          <w:sz w:val="32"/>
          <w:szCs w:val="32"/>
          <w:u w:val="none"/>
          <w:lang w:eastAsia="zh-CN"/>
        </w:rPr>
        <w:t>信息发布。</w:t>
      </w:r>
      <w:r>
        <w:rPr>
          <w:rFonts w:hint="eastAsia" w:ascii="仿宋_GB2312" w:hAnsi="仿宋_GB2312" w:eastAsia="仿宋_GB2312" w:cs="仿宋_GB2312"/>
          <w:color w:val="auto"/>
          <w:spacing w:val="-6"/>
          <w:kern w:val="0"/>
          <w:sz w:val="32"/>
          <w:szCs w:val="32"/>
          <w:u w:val="none"/>
        </w:rPr>
        <w:t>招聘各环节相关信息指定在嘉禾县人民政府门户网站发布。</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rPr>
      </w:pPr>
      <w:r>
        <w:rPr>
          <w:rFonts w:hint="eastAsia" w:ascii="黑体" w:hAnsi="黑体" w:eastAsia="黑体" w:cs="黑体"/>
          <w:bCs/>
          <w:color w:val="auto"/>
          <w:sz w:val="32"/>
          <w:szCs w:val="32"/>
          <w:u w:val="none"/>
        </w:rPr>
        <w:t>二、报考条件</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（一）报考人员条件</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1.具有中华人民共和国国籍；</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2.遵守中华人民共和国宪法和法律；</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3.具有良好的品行和职业道德；</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4.适应岗位要求的身体条件；</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5.具备岗位所需的技能条件；</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6.符合招聘岗位所需的专业、学历（学位）、年龄和其他具体条件，详见《岗位信息表</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》《岗位信息表</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（1）报考年龄。如要求3</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周岁以下的，即在19</w:t>
      </w:r>
      <w:r>
        <w:rPr>
          <w:rFonts w:hint="eastAsia" w:ascii="仿宋_GB2312" w:hAnsi="仿宋_GB2312" w:eastAsia="仿宋_GB2312" w:cs="仿宋_GB2312"/>
          <w:color w:val="auto"/>
          <w:sz w:val="32"/>
          <w:szCs w:val="32"/>
          <w:u w:val="none"/>
          <w:lang w:val="en-US" w:eastAsia="zh-CN"/>
        </w:rPr>
        <w:t>93</w:t>
      </w:r>
      <w:r>
        <w:rPr>
          <w:rFonts w:hint="eastAsia" w:ascii="仿宋_GB2312" w:hAnsi="仿宋_GB2312" w:eastAsia="仿宋_GB2312" w:cs="仿宋_GB2312"/>
          <w:color w:val="auto"/>
          <w:sz w:val="32"/>
          <w:szCs w:val="32"/>
          <w:u w:val="none"/>
        </w:rPr>
        <w:t>年8月</w:t>
      </w:r>
      <w:r>
        <w:rPr>
          <w:rFonts w:hint="eastAsia" w:ascii="仿宋_GB2312" w:hAnsi="仿宋_GB2312" w:eastAsia="仿宋_GB2312" w:cs="仿宋_GB2312"/>
          <w:color w:val="auto"/>
          <w:sz w:val="32"/>
          <w:szCs w:val="32"/>
          <w:u w:val="none"/>
          <w:lang w:val="en-US" w:eastAsia="zh-CN"/>
        </w:rPr>
        <w:t>21</w:t>
      </w:r>
      <w:r>
        <w:rPr>
          <w:rFonts w:hint="eastAsia" w:ascii="仿宋_GB2312" w:hAnsi="仿宋_GB2312" w:eastAsia="仿宋_GB2312" w:cs="仿宋_GB2312"/>
          <w:color w:val="auto"/>
          <w:sz w:val="32"/>
          <w:szCs w:val="32"/>
          <w:u w:val="none"/>
        </w:rPr>
        <w:t>日以后出生，其他情形以此类推。</w:t>
      </w:r>
    </w:p>
    <w:p>
      <w:pPr>
        <w:keepNext w:val="0"/>
        <w:keepLines w:val="0"/>
        <w:pageBreakBefore w:val="0"/>
        <w:widowControl w:val="0"/>
        <w:kinsoku/>
        <w:wordWrap/>
        <w:overflowPunct/>
        <w:topLinePunct w:val="0"/>
        <w:autoSpaceDE/>
        <w:autoSpaceDN/>
        <w:bidi w:val="0"/>
        <w:snapToGrid w:val="0"/>
        <w:spacing w:line="576"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（2）报考人员的学历（学位）必须为国家承认的学历（学位）。对有疑义的国民教育学历（学位），以省以上教育行政部门认定的结果为准</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pacing w:val="0"/>
          <w:w w:val="100"/>
          <w:sz w:val="32"/>
          <w:szCs w:val="32"/>
          <w:u w:val="none"/>
        </w:rPr>
        <w:t>对有疑义的党校学历（学位），以省委组织部协调相关业务主管部门认定的结果为准。</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3）报考人员的专业应严格按照毕业证上的专业填写。报考专业原则上参考《2024年湖南省考试录用公务员专业指导目录》和教育部公布的目录（《普通高等学校本科专业目录（2024年）》《研究生教育学科专业目录（2022年）》）。报考人员所学专业列入参考目录但未列入招聘岗位专业的，不符合报考条件；所学专业未列入参考目录的，由用人单位提出意见报其主管部门研究决定</w:t>
      </w:r>
      <w:r>
        <w:rPr>
          <w:rFonts w:hint="eastAsia" w:ascii="仿宋_GB2312" w:hAnsi="仿宋_GB2312" w:eastAsia="仿宋_GB2312" w:cs="仿宋_GB2312"/>
          <w:color w:val="auto"/>
          <w:sz w:val="32"/>
          <w:szCs w:val="32"/>
          <w:u w:val="none"/>
          <w:lang w:eastAsia="zh-CN"/>
        </w:rPr>
        <w:t>（党政人才引进报县委组织部部务会研究决定）</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76"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z w:val="32"/>
          <w:szCs w:val="32"/>
          <w:u w:val="none"/>
        </w:rPr>
        <w:t>（4）2024年应届普通高校毕业生报考人员的学历（学位）证书、留学归国人员学历认证和招聘岗位要求的其他证书须在2024年8月31日前取得，未按时取得的，资格审查不合格；岗位要求中工作经历、资格、职称等计算时间，均截止至2024年8月，年限按足年足月计算</w:t>
      </w:r>
      <w:r>
        <w:rPr>
          <w:rFonts w:hint="eastAsia" w:ascii="仿宋_GB2312" w:hAnsi="仿宋_GB2312" w:eastAsia="仿宋_GB2312" w:cs="仿宋_GB2312"/>
          <w:color w:val="auto"/>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2" w:firstLineChars="200"/>
        <w:jc w:val="both"/>
        <w:textAlignment w:val="auto"/>
        <w:rPr>
          <w:rFonts w:hint="eastAsia" w:ascii="仿宋_GB2312" w:hAnsi="仿宋_GB2312" w:eastAsia="仿宋_GB2312" w:cs="仿宋_GB2312"/>
          <w:b/>
          <w:bCs/>
          <w:color w:val="auto"/>
          <w:spacing w:val="0"/>
          <w:kern w:val="0"/>
          <w:sz w:val="32"/>
          <w:szCs w:val="32"/>
          <w:u w:val="none"/>
          <w:lang w:val="en-US" w:eastAsia="zh-CN"/>
        </w:rPr>
      </w:pPr>
      <w:r>
        <w:rPr>
          <w:rFonts w:hint="eastAsia" w:ascii="仿宋_GB2312" w:hAnsi="仿宋_GB2312" w:eastAsia="仿宋_GB2312" w:cs="仿宋_GB2312"/>
          <w:b/>
          <w:bCs/>
          <w:color w:val="auto"/>
          <w:spacing w:val="0"/>
          <w:kern w:val="0"/>
          <w:sz w:val="32"/>
          <w:szCs w:val="32"/>
          <w:u w:val="none"/>
          <w:lang w:val="en-US" w:eastAsia="zh-CN"/>
        </w:rPr>
        <w:t>7.党政人才引进，除符合以上条件外，还应符合以下条件：</w:t>
      </w:r>
    </w:p>
    <w:p>
      <w:pPr>
        <w:pStyle w:val="26"/>
        <w:keepNext w:val="0"/>
        <w:keepLines w:val="0"/>
        <w:pageBreakBefore w:val="0"/>
        <w:numPr>
          <w:ilvl w:val="0"/>
          <w:numId w:val="0"/>
        </w:numPr>
        <w:kinsoku/>
        <w:wordWrap/>
        <w:overflowPunct/>
        <w:topLinePunct w:val="0"/>
        <w:autoSpaceDE/>
        <w:autoSpaceDN/>
        <w:bidi w:val="0"/>
        <w:adjustRightInd/>
        <w:spacing w:line="576" w:lineRule="exact"/>
        <w:ind w:firstLine="640" w:firstLineChars="200"/>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pacing w:val="0"/>
          <w:kern w:val="0"/>
          <w:sz w:val="32"/>
          <w:szCs w:val="32"/>
          <w:u w:val="none"/>
          <w:lang w:val="en-US" w:eastAsia="zh-CN"/>
        </w:rPr>
        <w:t>（1）政治素质好，品行端正，服从组织分配，学习成绩优良。</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pacing w:val="0"/>
          <w:kern w:val="0"/>
          <w:sz w:val="32"/>
          <w:szCs w:val="32"/>
          <w:u w:val="none"/>
          <w:lang w:val="en-US" w:eastAsia="zh-CN"/>
        </w:rPr>
        <w:t>（2）有志于从事党政和经济、社会管理工作，有较强的敬业精神和组织协调能力。</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pacing w:val="0"/>
          <w:kern w:val="0"/>
          <w:sz w:val="32"/>
          <w:szCs w:val="32"/>
          <w:u w:val="none"/>
          <w:lang w:val="en" w:eastAsia="zh-CN"/>
        </w:rPr>
      </w:pPr>
      <w:r>
        <w:rPr>
          <w:rFonts w:hint="eastAsia" w:ascii="仿宋_GB2312" w:hAnsi="仿宋_GB2312" w:eastAsia="仿宋_GB2312" w:cs="仿宋_GB2312"/>
          <w:color w:val="auto"/>
          <w:spacing w:val="0"/>
          <w:kern w:val="0"/>
          <w:sz w:val="32"/>
          <w:szCs w:val="32"/>
          <w:u w:val="none"/>
          <w:lang w:val="en-US" w:eastAsia="zh-CN" w:bidi="ar-SA"/>
        </w:rPr>
        <w:t>（3）引进范围：</w:t>
      </w:r>
      <w:r>
        <w:rPr>
          <w:rFonts w:hint="eastAsia" w:ascii="仿宋_GB2312" w:hAnsi="仿宋_GB2312" w:eastAsia="仿宋_GB2312" w:cs="仿宋_GB2312"/>
          <w:color w:val="auto"/>
          <w:spacing w:val="0"/>
          <w:kern w:val="0"/>
          <w:sz w:val="32"/>
          <w:szCs w:val="32"/>
          <w:u w:val="none"/>
          <w:lang w:val="en-US" w:eastAsia="zh-CN"/>
        </w:rPr>
        <w:t>全国普通高校全日制硕士研究生及以上学历学位的毕业生；2024年QS世界大学综合排名前300名院校全日制</w:t>
      </w:r>
      <w:r>
        <w:rPr>
          <w:rFonts w:hint="eastAsia" w:ascii="仿宋_GB2312" w:hAnsi="仿宋_GB2312" w:eastAsia="仿宋_GB2312" w:cs="仿宋_GB2312"/>
          <w:color w:val="auto"/>
          <w:spacing w:val="0"/>
          <w:kern w:val="0"/>
          <w:sz w:val="32"/>
          <w:szCs w:val="32"/>
          <w:u w:val="none"/>
          <w:lang w:val="en" w:eastAsia="zh-CN"/>
        </w:rPr>
        <w:t>硕士研究生及以上学历学位的毕业生。（</w:t>
      </w:r>
      <w:r>
        <w:rPr>
          <w:rFonts w:hint="eastAsia" w:ascii="仿宋_GB2312" w:hAnsi="仿宋_GB2312" w:eastAsia="仿宋_GB2312" w:cs="仿宋_GB2312"/>
          <w:color w:val="auto"/>
          <w:spacing w:val="0"/>
          <w:kern w:val="0"/>
          <w:sz w:val="32"/>
          <w:szCs w:val="32"/>
          <w:u w:val="none"/>
          <w:lang w:val="en-US" w:eastAsia="zh-CN"/>
        </w:rPr>
        <w:t>须取得教育部留学服务中心认证</w:t>
      </w:r>
      <w:r>
        <w:rPr>
          <w:rFonts w:hint="eastAsia" w:ascii="仿宋_GB2312" w:hAnsi="仿宋_GB2312" w:eastAsia="仿宋_GB2312" w:cs="仿宋_GB2312"/>
          <w:color w:val="auto"/>
          <w:spacing w:val="0"/>
          <w:kern w:val="0"/>
          <w:sz w:val="32"/>
          <w:szCs w:val="32"/>
          <w:u w:val="none"/>
          <w:lang w:val="en"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pacing w:val="0"/>
          <w:kern w:val="0"/>
          <w:sz w:val="32"/>
          <w:szCs w:val="32"/>
          <w:highlight w:val="none"/>
          <w:u w:val="none"/>
          <w:lang w:val="en-US" w:eastAsia="zh-CN"/>
        </w:rPr>
        <w:t>中共党员（含中共预备党员），“双一流”建设高校毕业或本科阶段就读“双一流”建设高校（“双一流”高校的认定，按参加高考被录取时的高等学校层次来确认），担任过校级或院级主要学生干部，或获得校级以上奖励人员，符合以上条件之一者，同等条件下优先引进。</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（二）不得报考的情形</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outlineLvl w:val="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1.曾因犯罪受过刑事处罚的人员或曾被开除公职的人员；</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outlineLvl w:val="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2.尚未解除党纪、政纪处分或正在接受纪律审查的人员；</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3.涉嫌违法犯罪正在接受司法调查尚未作出结论的人员；</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4.在各级各类事业单位公开招聘中因违反《事业单位公开招聘违纪违规行为处理规定》被记入事业单位公开招聘应聘人员诚信档案库，且记录期限未满、尚在禁考期限内的人员；</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5.现役军人；</w:t>
      </w:r>
    </w:p>
    <w:p>
      <w:pPr>
        <w:keepNext w:val="0"/>
        <w:keepLines w:val="0"/>
        <w:pageBreakBefore w:val="0"/>
        <w:kinsoku/>
        <w:wordWrap/>
        <w:overflowPunct w:val="0"/>
        <w:topLinePunct w:val="0"/>
        <w:autoSpaceDE w:val="0"/>
        <w:autoSpaceDN w:val="0"/>
        <w:bidi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6.被依法列为失信联合惩戒对象的人员；</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7.截止公告发布之日，试用期内的公务员（含参照公务员法管理的事业单位工作人员）和事业单位工作人员；未满最低服务年限的机关、事业单位工作人员；</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8</w:t>
      </w:r>
      <w:r>
        <w:rPr>
          <w:rFonts w:hint="eastAsia" w:ascii="仿宋_GB2312" w:hAnsi="仿宋_GB2312" w:eastAsia="仿宋_GB2312" w:cs="仿宋_GB2312"/>
          <w:color w:val="auto"/>
          <w:sz w:val="32"/>
          <w:szCs w:val="32"/>
          <w:u w:val="none"/>
        </w:rPr>
        <w:t>.截止公告发布之日，嘉禾县内各级各类在编在岗工作人员、服务期内的特岗教师及“三支一扶”高校毕业生；</w:t>
      </w:r>
    </w:p>
    <w:p>
      <w:pPr>
        <w:keepNext w:val="0"/>
        <w:keepLines w:val="0"/>
        <w:pageBreakBefore w:val="0"/>
        <w:kinsoku/>
        <w:wordWrap/>
        <w:overflowPunct w:val="0"/>
        <w:topLinePunct w:val="0"/>
        <w:autoSpaceDE w:val="0"/>
        <w:autoSpaceDN w:val="0"/>
        <w:bidi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报考人员不得报考聘用后即构成应回避关系的岗位；</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pacing w:val="0"/>
          <w:kern w:val="0"/>
          <w:sz w:val="32"/>
          <w:szCs w:val="32"/>
          <w:u w:val="none"/>
          <w:lang w:val="en-US" w:eastAsia="zh-CN"/>
        </w:rPr>
        <w:t>10.定向培养生、委托培养生、在职攻读学历学位的人员以及网络学院、成人教育学院和独立学院的毕业生不列入党政人才引进范围。</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11.法律、政策规定不得聘用为事业单位工作人员的其他情形的人员。</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rPr>
      </w:pPr>
      <w:r>
        <w:rPr>
          <w:rFonts w:hint="eastAsia" w:ascii="黑体" w:hAnsi="黑体" w:eastAsia="黑体" w:cs="黑体"/>
          <w:bCs/>
          <w:color w:val="auto"/>
          <w:sz w:val="32"/>
          <w:szCs w:val="32"/>
          <w:u w:val="none"/>
        </w:rPr>
        <w:t>三、招聘程序和办法</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pacing w:val="0"/>
          <w:kern w:val="0"/>
          <w:sz w:val="32"/>
          <w:szCs w:val="32"/>
          <w:u w:val="none"/>
          <w:lang w:val="en-US" w:eastAsia="zh-CN"/>
        </w:rPr>
        <w:t>本次招聘工作按照报名、资格审查、考核、签约、体检、考察、研究、公示、聘用等程序进行。</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（一）报名</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kern w:val="0"/>
          <w:sz w:val="32"/>
          <w:szCs w:val="32"/>
          <w:u w:val="none"/>
        </w:rPr>
      </w:pPr>
      <w:r>
        <w:rPr>
          <w:rFonts w:hint="eastAsia" w:ascii="仿宋_GB2312" w:hAnsi="仿宋_GB2312" w:eastAsia="仿宋_GB2312" w:cs="仿宋_GB2312"/>
          <w:b/>
          <w:color w:val="auto"/>
          <w:sz w:val="32"/>
          <w:szCs w:val="32"/>
          <w:u w:val="none"/>
        </w:rPr>
        <w:t>1.报名方式。</w:t>
      </w:r>
      <w:r>
        <w:rPr>
          <w:rFonts w:hint="eastAsia" w:ascii="仿宋_GB2312" w:hAnsi="仿宋_GB2312" w:eastAsia="仿宋_GB2312" w:cs="仿宋_GB2312"/>
          <w:color w:val="auto"/>
          <w:kern w:val="0"/>
          <w:sz w:val="32"/>
          <w:szCs w:val="32"/>
          <w:u w:val="none"/>
        </w:rPr>
        <w:t>本次公开招聘引进工作采取网络报名方式，不收取报名费。</w:t>
      </w:r>
      <w:r>
        <w:rPr>
          <w:rFonts w:hint="eastAsia" w:ascii="仿宋_GB2312" w:hAnsi="仿宋_GB2312" w:eastAsia="仿宋_GB2312" w:cs="仿宋_GB2312"/>
          <w:color w:val="auto"/>
          <w:sz w:val="32"/>
          <w:szCs w:val="32"/>
          <w:u w:val="none"/>
        </w:rPr>
        <w:t>通过郴州人才集团考试报名系统（网址：http://register.czrcjt.cn，咨询电话：0735-8882566）进行报名，报名人员只能选择一个岗位进行报名。</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color w:val="auto"/>
          <w:sz w:val="32"/>
          <w:szCs w:val="32"/>
          <w:u w:val="none"/>
        </w:rPr>
        <w:t>2.报名时间：</w:t>
      </w:r>
      <w:r>
        <w:rPr>
          <w:rFonts w:hint="eastAsia" w:ascii="仿宋_GB2312" w:hAnsi="仿宋_GB2312" w:eastAsia="仿宋_GB2312" w:cs="仿宋_GB2312"/>
          <w:b/>
          <w:bCs w:val="0"/>
          <w:color w:val="auto"/>
          <w:sz w:val="32"/>
          <w:szCs w:val="32"/>
          <w:u w:val="none"/>
          <w:lang w:eastAsia="zh-CN"/>
        </w:rPr>
        <w:t>公告发布之日起</w:t>
      </w:r>
      <w:r>
        <w:rPr>
          <w:rFonts w:hint="eastAsia" w:ascii="仿宋_GB2312" w:hAnsi="仿宋_GB2312" w:eastAsia="仿宋_GB2312" w:cs="仿宋_GB2312"/>
          <w:b/>
          <w:bCs w:val="0"/>
          <w:color w:val="auto"/>
          <w:sz w:val="32"/>
          <w:szCs w:val="32"/>
          <w:u w:val="none"/>
        </w:rPr>
        <w:t>至</w:t>
      </w:r>
      <w:r>
        <w:rPr>
          <w:rFonts w:hint="eastAsia" w:ascii="仿宋_GB2312" w:hAnsi="仿宋_GB2312" w:eastAsia="仿宋_GB2312" w:cs="仿宋_GB2312"/>
          <w:b/>
          <w:bCs w:val="0"/>
          <w:color w:val="auto"/>
          <w:sz w:val="32"/>
          <w:szCs w:val="32"/>
          <w:u w:val="none"/>
          <w:lang w:val="en-US" w:eastAsia="zh-CN"/>
        </w:rPr>
        <w:t>9</w:t>
      </w:r>
      <w:r>
        <w:rPr>
          <w:rFonts w:hint="eastAsia" w:ascii="仿宋_GB2312" w:hAnsi="仿宋_GB2312" w:eastAsia="仿宋_GB2312" w:cs="仿宋_GB2312"/>
          <w:b/>
          <w:bCs w:val="0"/>
          <w:color w:val="auto"/>
          <w:sz w:val="32"/>
          <w:szCs w:val="32"/>
          <w:u w:val="none"/>
        </w:rPr>
        <w:t>月</w:t>
      </w:r>
      <w:r>
        <w:rPr>
          <w:rFonts w:hint="eastAsia" w:ascii="仿宋_GB2312" w:hAnsi="仿宋_GB2312" w:eastAsia="仿宋_GB2312" w:cs="仿宋_GB2312"/>
          <w:b/>
          <w:bCs w:val="0"/>
          <w:color w:val="auto"/>
          <w:sz w:val="32"/>
          <w:szCs w:val="32"/>
          <w:u w:val="none"/>
          <w:lang w:val="en-US" w:eastAsia="zh-CN"/>
        </w:rPr>
        <w:t>13</w:t>
      </w:r>
      <w:r>
        <w:rPr>
          <w:rFonts w:hint="eastAsia" w:ascii="仿宋_GB2312" w:hAnsi="仿宋_GB2312" w:eastAsia="仿宋_GB2312" w:cs="仿宋_GB2312"/>
          <w:b/>
          <w:bCs w:val="0"/>
          <w:color w:val="auto"/>
          <w:sz w:val="32"/>
          <w:szCs w:val="32"/>
          <w:u w:val="none"/>
        </w:rPr>
        <w:t>日18:00。</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color w:val="auto"/>
          <w:sz w:val="32"/>
          <w:szCs w:val="32"/>
          <w:u w:val="none"/>
        </w:rPr>
        <w:t>3.报考人员须提供资料：</w:t>
      </w:r>
      <w:r>
        <w:rPr>
          <w:rFonts w:hint="eastAsia" w:ascii="仿宋_GB2312" w:hAnsi="仿宋_GB2312" w:eastAsia="仿宋_GB2312" w:cs="仿宋_GB2312"/>
          <w:color w:val="auto"/>
          <w:sz w:val="32"/>
          <w:szCs w:val="32"/>
          <w:u w:val="none"/>
        </w:rPr>
        <w:t>①《2024年嘉禾县事业单位公开招聘引进高层次和急需紧缺人才报名登记表》（附件</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，以下简称《报名登记表</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或《</w:t>
      </w:r>
      <w:r>
        <w:rPr>
          <w:rFonts w:hint="eastAsia" w:ascii="仿宋_GB2312" w:hAnsi="仿宋_GB2312" w:eastAsia="仿宋_GB2312" w:cs="仿宋_GB2312"/>
          <w:color w:val="auto"/>
          <w:sz w:val="32"/>
          <w:szCs w:val="32"/>
          <w:u w:val="none"/>
          <w:lang w:val="en-US" w:eastAsia="zh-CN"/>
        </w:rPr>
        <w:t>2024年嘉禾县高素质专业化党政人才</w:t>
      </w:r>
      <w:r>
        <w:rPr>
          <w:rFonts w:hint="eastAsia" w:ascii="仿宋_GB2312" w:hAnsi="仿宋_GB2312" w:eastAsia="仿宋_GB2312" w:cs="仿宋_GB2312"/>
          <w:color w:val="auto"/>
          <w:sz w:val="32"/>
          <w:szCs w:val="32"/>
          <w:u w:val="none"/>
          <w:lang w:eastAsia="zh-CN"/>
        </w:rPr>
        <w:t>公开引进报名登记表》</w:t>
      </w:r>
      <w:r>
        <w:rPr>
          <w:rFonts w:hint="eastAsia" w:ascii="仿宋_GB2312" w:hAnsi="仿宋_GB2312" w:eastAsia="仿宋_GB2312" w:cs="仿宋_GB2312"/>
          <w:color w:val="auto"/>
          <w:sz w:val="32"/>
          <w:szCs w:val="32"/>
          <w:u w:val="none"/>
        </w:rPr>
        <w:t>（附件</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，以下简称《报名登记表</w:t>
      </w: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手写原件或扫描件；②本人有效身份证件（二代有效身份证、有效期内的临时身份证、带照片的户籍证明）、毕业证、学位证（2024年应届普通高校毕业生提供毕业生就业推荐表或学籍基本情况证明）、报考岗位要求的其他证书材料的原件或扫描件；③本人近期免冠1寸正面彩色照片2张；④2024年应届普通高校毕业生需提供学信网查询的带二维验证码的教育部学籍在线验证报告，非2024年应届毕业生需提供学信网查询的带二维验证码的教育部学历证书电子注册备案表；⑤岗位要求考生具有一定年限工作经历的，需提供同期劳动（聘用）合同（公务员身份的需提供录用资料）和社保部门出具的同期社保缴费记录。</w:t>
      </w:r>
      <w:r>
        <w:rPr>
          <w:rFonts w:hint="eastAsia" w:ascii="仿宋_GB2312" w:hAnsi="仿宋_GB2312" w:eastAsia="仿宋_GB2312" w:cs="仿宋_GB2312"/>
          <w:color w:val="auto"/>
          <w:sz w:val="32"/>
          <w:szCs w:val="32"/>
          <w:u w:val="none"/>
        </w:rPr>
        <w:fldChar w:fldCharType="begin"/>
      </w:r>
      <w:r>
        <w:rPr>
          <w:rFonts w:hint="eastAsia" w:ascii="仿宋_GB2312" w:hAnsi="仿宋_GB2312" w:eastAsia="仿宋_GB2312" w:cs="仿宋_GB2312"/>
          <w:color w:val="auto"/>
          <w:sz w:val="32"/>
          <w:szCs w:val="32"/>
          <w:u w:val="none"/>
        </w:rPr>
        <w:instrText xml:space="preserve"> = 6 \* GB3 \* MERGEFORMAT </w:instrText>
      </w:r>
      <w:r>
        <w:rPr>
          <w:rFonts w:hint="eastAsia" w:ascii="仿宋_GB2312" w:hAnsi="仿宋_GB2312" w:eastAsia="仿宋_GB2312" w:cs="仿宋_GB2312"/>
          <w:color w:val="auto"/>
          <w:sz w:val="32"/>
          <w:szCs w:val="32"/>
          <w:u w:val="none"/>
        </w:rPr>
        <w:fldChar w:fldCharType="separate"/>
      </w:r>
      <w:r>
        <w:rPr>
          <w:rFonts w:hint="eastAsia" w:ascii="仿宋_GB2312" w:hAnsi="仿宋_GB2312" w:eastAsia="仿宋_GB2312" w:cs="仿宋_GB2312"/>
          <w:color w:val="auto"/>
          <w:sz w:val="32"/>
          <w:szCs w:val="32"/>
          <w:u w:val="none"/>
        </w:rPr>
        <w:t>⑥</w:t>
      </w:r>
      <w:r>
        <w:rPr>
          <w:rFonts w:hint="eastAsia" w:ascii="仿宋_GB2312" w:hAnsi="仿宋_GB2312" w:eastAsia="仿宋_GB2312" w:cs="仿宋_GB2312"/>
          <w:color w:val="auto"/>
          <w:sz w:val="32"/>
          <w:szCs w:val="32"/>
          <w:u w:val="none"/>
        </w:rPr>
        <w:fldChar w:fldCharType="end"/>
      </w:r>
      <w:r>
        <w:rPr>
          <w:rFonts w:hint="eastAsia" w:ascii="仿宋_GB2312" w:hAnsi="仿宋_GB2312" w:eastAsia="仿宋_GB2312" w:cs="仿宋_GB2312"/>
          <w:color w:val="auto"/>
          <w:sz w:val="32"/>
          <w:szCs w:val="32"/>
          <w:u w:val="none"/>
        </w:rPr>
        <w:t>机关事业单位</w:t>
      </w:r>
      <w:r>
        <w:rPr>
          <w:rFonts w:hint="eastAsia" w:ascii="仿宋_GB2312" w:hAnsi="仿宋_GB2312" w:eastAsia="仿宋_GB2312" w:cs="仿宋_GB2312"/>
          <w:color w:val="auto"/>
          <w:sz w:val="32"/>
          <w:szCs w:val="32"/>
          <w:u w:val="none"/>
          <w:lang w:eastAsia="zh-CN"/>
        </w:rPr>
        <w:t>、国企</w:t>
      </w:r>
      <w:r>
        <w:rPr>
          <w:rFonts w:hint="eastAsia" w:ascii="仿宋_GB2312" w:hAnsi="仿宋_GB2312" w:eastAsia="仿宋_GB2312" w:cs="仿宋_GB2312"/>
          <w:color w:val="auto"/>
          <w:sz w:val="32"/>
          <w:szCs w:val="32"/>
          <w:u w:val="none"/>
        </w:rPr>
        <w:t>的报考人员还需提供所在单位（具有人事管理权限）或主管部门的同意报考的证明（附件</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rPr>
        <w:fldChar w:fldCharType="begin"/>
      </w:r>
      <w:r>
        <w:rPr>
          <w:rFonts w:hint="eastAsia" w:ascii="仿宋_GB2312" w:hAnsi="仿宋_GB2312" w:eastAsia="仿宋_GB2312" w:cs="仿宋_GB2312"/>
          <w:color w:val="auto"/>
          <w:sz w:val="32"/>
          <w:szCs w:val="32"/>
          <w:u w:val="none"/>
        </w:rPr>
        <w:instrText xml:space="preserve"> = 7 \* GB3 \* MERGEFORMAT </w:instrText>
      </w:r>
      <w:r>
        <w:rPr>
          <w:rFonts w:hint="eastAsia" w:ascii="仿宋_GB2312" w:hAnsi="仿宋_GB2312" w:eastAsia="仿宋_GB2312" w:cs="仿宋_GB2312"/>
          <w:color w:val="auto"/>
          <w:sz w:val="32"/>
          <w:szCs w:val="32"/>
          <w:u w:val="none"/>
        </w:rPr>
        <w:fldChar w:fldCharType="separate"/>
      </w:r>
      <w:r>
        <w:rPr>
          <w:rFonts w:hint="eastAsia" w:ascii="仿宋_GB2312" w:hAnsi="仿宋_GB2312" w:eastAsia="仿宋_GB2312" w:cs="仿宋_GB2312"/>
          <w:color w:val="auto"/>
          <w:sz w:val="32"/>
          <w:szCs w:val="32"/>
          <w:u w:val="none"/>
        </w:rPr>
        <w:t>⑦</w:t>
      </w:r>
      <w:r>
        <w:rPr>
          <w:rFonts w:hint="eastAsia" w:ascii="仿宋_GB2312" w:hAnsi="仿宋_GB2312" w:eastAsia="仿宋_GB2312" w:cs="仿宋_GB2312"/>
          <w:color w:val="auto"/>
          <w:sz w:val="32"/>
          <w:szCs w:val="32"/>
          <w:u w:val="none"/>
        </w:rPr>
        <w:fldChar w:fldCharType="end"/>
      </w:r>
      <w:r>
        <w:rPr>
          <w:rFonts w:hint="eastAsia" w:ascii="仿宋_GB2312" w:hAnsi="仿宋_GB2312" w:eastAsia="仿宋_GB2312" w:cs="仿宋_GB2312"/>
          <w:color w:val="auto"/>
          <w:sz w:val="32"/>
          <w:szCs w:val="32"/>
          <w:u w:val="none"/>
          <w:lang w:eastAsia="zh-CN"/>
        </w:rPr>
        <w:t>报考党政人才引进岗位的，还需提供</w:t>
      </w:r>
      <w:r>
        <w:rPr>
          <w:rFonts w:hint="eastAsia" w:ascii="仿宋_GB2312" w:hAnsi="仿宋_GB2312" w:eastAsia="仿宋_GB2312" w:cs="仿宋_GB2312"/>
          <w:color w:val="auto"/>
          <w:spacing w:val="0"/>
          <w:kern w:val="0"/>
          <w:sz w:val="32"/>
          <w:szCs w:val="32"/>
          <w:u w:val="none"/>
          <w:lang w:val="en-US" w:eastAsia="zh-CN"/>
        </w:rPr>
        <w:t>在校成绩单（研究生期间）、本科学历（学位）、担任学生干部和获得校级以上奖励（大赛获奖、重点发明、重点期刊论文等）的证明材料。</w:t>
      </w:r>
    </w:p>
    <w:p>
      <w:pPr>
        <w:keepNext w:val="0"/>
        <w:keepLines w:val="0"/>
        <w:pageBreakBefore w:val="0"/>
        <w:tabs>
          <w:tab w:val="left" w:pos="595"/>
        </w:tabs>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b/>
          <w:bCs/>
          <w:color w:val="auto"/>
          <w:kern w:val="0"/>
          <w:sz w:val="32"/>
          <w:szCs w:val="32"/>
          <w:u w:val="none"/>
        </w:rPr>
      </w:pPr>
      <w:r>
        <w:rPr>
          <w:rFonts w:hint="eastAsia" w:ascii="仿宋_GB2312" w:hAnsi="仿宋_GB2312" w:eastAsia="仿宋_GB2312" w:cs="仿宋_GB2312"/>
          <w:b/>
          <w:bCs/>
          <w:color w:val="auto"/>
          <w:kern w:val="0"/>
          <w:sz w:val="32"/>
          <w:szCs w:val="32"/>
          <w:u w:val="none"/>
        </w:rPr>
        <w:t>4.报考注意事项</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rPr>
        <w:t>（1）报考人员须认真填写《报名登记表</w:t>
      </w:r>
      <w:r>
        <w:rPr>
          <w:rFonts w:hint="eastAsia" w:ascii="仿宋_GB2312" w:hAnsi="仿宋_GB2312" w:eastAsia="仿宋_GB2312" w:cs="仿宋_GB2312"/>
          <w:bCs/>
          <w:color w:val="auto"/>
          <w:sz w:val="32"/>
          <w:szCs w:val="32"/>
          <w:u w:val="none"/>
          <w:lang w:val="en-US" w:eastAsia="zh-CN"/>
        </w:rPr>
        <w:t>1</w:t>
      </w:r>
      <w:r>
        <w:rPr>
          <w:rFonts w:hint="eastAsia" w:ascii="仿宋_GB2312" w:hAnsi="仿宋_GB2312" w:eastAsia="仿宋_GB2312" w:cs="仿宋_GB2312"/>
          <w:bCs/>
          <w:color w:val="auto"/>
          <w:sz w:val="32"/>
          <w:szCs w:val="32"/>
          <w:u w:val="none"/>
        </w:rPr>
        <w:t>》</w:t>
      </w:r>
      <w:r>
        <w:rPr>
          <w:rFonts w:hint="eastAsia" w:ascii="仿宋_GB2312" w:hAnsi="仿宋_GB2312" w:eastAsia="仿宋_GB2312" w:cs="仿宋_GB2312"/>
          <w:bCs/>
          <w:color w:val="auto"/>
          <w:sz w:val="32"/>
          <w:szCs w:val="32"/>
          <w:u w:val="none"/>
          <w:lang w:eastAsia="zh-CN"/>
        </w:rPr>
        <w:t>或</w:t>
      </w:r>
      <w:r>
        <w:rPr>
          <w:rFonts w:hint="eastAsia" w:ascii="仿宋_GB2312" w:hAnsi="仿宋_GB2312" w:eastAsia="仿宋_GB2312" w:cs="仿宋_GB2312"/>
          <w:bCs/>
          <w:color w:val="auto"/>
          <w:sz w:val="32"/>
          <w:szCs w:val="32"/>
          <w:u w:val="none"/>
        </w:rPr>
        <w:t>《报名登记表</w:t>
      </w:r>
      <w:r>
        <w:rPr>
          <w:rFonts w:hint="eastAsia" w:ascii="仿宋_GB2312" w:hAnsi="仿宋_GB2312" w:eastAsia="仿宋_GB2312" w:cs="仿宋_GB2312"/>
          <w:bCs/>
          <w:color w:val="auto"/>
          <w:sz w:val="32"/>
          <w:szCs w:val="32"/>
          <w:u w:val="none"/>
          <w:lang w:val="en-US" w:eastAsia="zh-CN"/>
        </w:rPr>
        <w:t>2</w:t>
      </w:r>
      <w:r>
        <w:rPr>
          <w:rFonts w:hint="eastAsia" w:ascii="仿宋_GB2312" w:hAnsi="仿宋_GB2312" w:eastAsia="仿宋_GB2312" w:cs="仿宋_GB2312"/>
          <w:bCs/>
          <w:color w:val="auto"/>
          <w:sz w:val="32"/>
          <w:szCs w:val="32"/>
          <w:u w:val="none"/>
        </w:rPr>
        <w:t>》，并手写签名扫描。报考人员应仔细核对个人报名信息、报考岗位信息等是否准确无误，一旦通过递交确认，将不能修改，因信息填报错误造成的一切后果由报考人员自负。</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rPr>
        <w:t>（2）报考人员应仔细阅读招聘公告，确保提交的报考申请材料真实、准确、有效。</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rPr>
        <w:t>（3）非2024年应届普通高校毕业生毕业证、学位证和报名岗位所要求的其他证书材料必须于报名前取得。</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rPr>
        <w:t>（4）报考人员提供的联系电话应准确无误并确保能随时联系，因提供错误联系信息或无法及时联系造成的后果由报考人员承担。如遇联系方式变更，须及时告知用人单位。</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rPr>
        <w:t>（5）本次公开招聘不设置开考比例。无人报名或报名人数少于招聘计划数的，将取消或核减该岗位招聘计划。</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（二）资格审查</w:t>
      </w:r>
    </w:p>
    <w:p>
      <w:pPr>
        <w:pStyle w:val="12"/>
        <w:keepNext w:val="0"/>
        <w:keepLines w:val="0"/>
        <w:pageBreakBefore w:val="0"/>
        <w:widowControl w:val="0"/>
        <w:shd w:val="clear" w:color="auto" w:fill="FFFFFF"/>
        <w:kinsoku/>
        <w:wordWrap/>
        <w:overflowPunct w:val="0"/>
        <w:topLinePunct w:val="0"/>
        <w:autoSpaceDE w:val="0"/>
        <w:autoSpaceDN w:val="0"/>
        <w:bidi w:val="0"/>
        <w:spacing w:before="0" w:beforeAutospacing="0" w:after="0" w:afterAutospacing="0" w:line="576" w:lineRule="exact"/>
        <w:ind w:firstLine="640" w:firstLineChars="200"/>
        <w:jc w:val="both"/>
        <w:textAlignment w:val="auto"/>
        <w:rPr>
          <w:rFonts w:hint="eastAsia" w:ascii="仿宋_GB2312" w:hAnsi="仿宋_GB2312" w:eastAsia="仿宋_GB2312" w:cs="仿宋_GB2312"/>
          <w:bCs/>
          <w:color w:val="auto"/>
          <w:kern w:val="2"/>
          <w:sz w:val="32"/>
          <w:szCs w:val="32"/>
          <w:u w:val="none"/>
        </w:rPr>
      </w:pPr>
      <w:r>
        <w:rPr>
          <w:rFonts w:hint="eastAsia" w:ascii="仿宋_GB2312" w:hAnsi="仿宋_GB2312" w:eastAsia="仿宋_GB2312" w:cs="仿宋_GB2312"/>
          <w:bCs/>
          <w:color w:val="auto"/>
          <w:kern w:val="2"/>
          <w:sz w:val="32"/>
          <w:szCs w:val="32"/>
          <w:u w:val="none"/>
          <w:lang w:eastAsia="zh-CN"/>
        </w:rPr>
        <w:t>由</w:t>
      </w:r>
      <w:r>
        <w:rPr>
          <w:rFonts w:hint="eastAsia" w:ascii="仿宋_GB2312" w:hAnsi="仿宋_GB2312" w:eastAsia="仿宋_GB2312" w:cs="仿宋_GB2312"/>
          <w:bCs/>
          <w:color w:val="auto"/>
          <w:kern w:val="2"/>
          <w:sz w:val="32"/>
          <w:szCs w:val="32"/>
          <w:u w:val="none"/>
        </w:rPr>
        <w:t>各用人单位及其主管部门集中对报考人员进行资格审查。</w:t>
      </w:r>
    </w:p>
    <w:p>
      <w:pPr>
        <w:pStyle w:val="12"/>
        <w:keepNext w:val="0"/>
        <w:keepLines w:val="0"/>
        <w:pageBreakBefore w:val="0"/>
        <w:widowControl w:val="0"/>
        <w:shd w:val="clear" w:color="auto" w:fill="FFFFFF"/>
        <w:kinsoku/>
        <w:wordWrap/>
        <w:overflowPunct w:val="0"/>
        <w:topLinePunct w:val="0"/>
        <w:autoSpaceDE w:val="0"/>
        <w:autoSpaceDN w:val="0"/>
        <w:bidi w:val="0"/>
        <w:spacing w:before="0" w:beforeAutospacing="0" w:after="0" w:afterAutospacing="0" w:line="576" w:lineRule="exact"/>
        <w:ind w:firstLine="642" w:firstLineChars="200"/>
        <w:jc w:val="both"/>
        <w:textAlignment w:val="auto"/>
        <w:rPr>
          <w:rFonts w:hint="eastAsia" w:ascii="仿宋_GB2312" w:hAnsi="仿宋_GB2312" w:eastAsia="仿宋_GB2312" w:cs="仿宋_GB2312"/>
          <w:bCs/>
          <w:color w:val="auto"/>
          <w:kern w:val="2"/>
          <w:sz w:val="32"/>
          <w:szCs w:val="32"/>
          <w:u w:val="none"/>
        </w:rPr>
      </w:pPr>
      <w:r>
        <w:rPr>
          <w:rFonts w:hint="eastAsia" w:ascii="仿宋_GB2312" w:hAnsi="仿宋_GB2312" w:eastAsia="仿宋_GB2312" w:cs="仿宋_GB2312"/>
          <w:b/>
          <w:bCs/>
          <w:color w:val="auto"/>
          <w:kern w:val="0"/>
          <w:sz w:val="32"/>
          <w:szCs w:val="32"/>
          <w:u w:val="none"/>
          <w:lang w:val="en-US" w:eastAsia="zh-CN" w:bidi="ar-SA"/>
        </w:rPr>
        <w:t>1.资格审查时间、地点：</w:t>
      </w:r>
      <w:r>
        <w:rPr>
          <w:rFonts w:hint="eastAsia" w:ascii="仿宋_GB2312" w:hAnsi="仿宋_GB2312" w:eastAsia="仿宋_GB2312" w:cs="仿宋_GB2312"/>
          <w:bCs/>
          <w:color w:val="auto"/>
          <w:kern w:val="2"/>
          <w:sz w:val="32"/>
          <w:szCs w:val="32"/>
          <w:u w:val="none"/>
        </w:rPr>
        <w:t>具体时间、地点在</w:t>
      </w:r>
      <w:r>
        <w:rPr>
          <w:rFonts w:hint="eastAsia" w:ascii="仿宋_GB2312" w:hAnsi="仿宋_GB2312" w:eastAsia="仿宋_GB2312" w:cs="仿宋_GB2312"/>
          <w:color w:val="auto"/>
          <w:sz w:val="32"/>
          <w:szCs w:val="32"/>
          <w:u w:val="none"/>
        </w:rPr>
        <w:t>嘉禾县人民政府门户网站和</w:t>
      </w:r>
      <w:r>
        <w:rPr>
          <w:rFonts w:hint="eastAsia" w:ascii="仿宋_GB2312" w:hAnsi="仿宋_GB2312" w:eastAsia="仿宋_GB2312" w:cs="仿宋_GB2312"/>
          <w:color w:val="auto"/>
          <w:spacing w:val="-6"/>
          <w:sz w:val="32"/>
          <w:szCs w:val="32"/>
          <w:u w:val="none"/>
        </w:rPr>
        <w:t>“郴州人才集团”微信公众号</w:t>
      </w:r>
      <w:r>
        <w:rPr>
          <w:rFonts w:hint="eastAsia" w:ascii="仿宋_GB2312" w:hAnsi="仿宋_GB2312" w:eastAsia="仿宋_GB2312" w:cs="仿宋_GB2312"/>
          <w:bCs/>
          <w:color w:val="auto"/>
          <w:kern w:val="2"/>
          <w:sz w:val="32"/>
          <w:szCs w:val="32"/>
          <w:u w:val="none"/>
        </w:rPr>
        <w:t>另行通知。</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b/>
          <w:color w:val="auto"/>
          <w:sz w:val="32"/>
          <w:szCs w:val="32"/>
          <w:u w:val="none"/>
        </w:rPr>
      </w:pPr>
      <w:r>
        <w:rPr>
          <w:rFonts w:hint="eastAsia" w:ascii="仿宋_GB2312" w:hAnsi="仿宋_GB2312" w:eastAsia="仿宋_GB2312" w:cs="仿宋_GB2312"/>
          <w:b/>
          <w:color w:val="auto"/>
          <w:sz w:val="32"/>
          <w:szCs w:val="32"/>
          <w:u w:val="none"/>
        </w:rPr>
        <w:t>2.资格审查内容</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（1）报考人员自行下载打印好《报名登记表</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或</w:t>
      </w:r>
      <w:r>
        <w:rPr>
          <w:rFonts w:hint="eastAsia" w:ascii="仿宋_GB2312" w:hAnsi="仿宋_GB2312" w:eastAsia="仿宋_GB2312" w:cs="仿宋_GB2312"/>
          <w:bCs/>
          <w:color w:val="auto"/>
          <w:sz w:val="32"/>
          <w:szCs w:val="32"/>
          <w:u w:val="none"/>
        </w:rPr>
        <w:t>《报名登记表</w:t>
      </w:r>
      <w:r>
        <w:rPr>
          <w:rFonts w:hint="eastAsia" w:ascii="仿宋_GB2312" w:hAnsi="仿宋_GB2312" w:eastAsia="仿宋_GB2312" w:cs="仿宋_GB2312"/>
          <w:bCs/>
          <w:color w:val="auto"/>
          <w:sz w:val="32"/>
          <w:szCs w:val="32"/>
          <w:u w:val="none"/>
          <w:lang w:val="en-US" w:eastAsia="zh-CN"/>
        </w:rPr>
        <w:t>2</w:t>
      </w:r>
      <w:r>
        <w:rPr>
          <w:rFonts w:hint="eastAsia" w:ascii="仿宋_GB2312" w:hAnsi="仿宋_GB2312" w:eastAsia="仿宋_GB2312" w:cs="仿宋_GB2312"/>
          <w:bCs/>
          <w:color w:val="auto"/>
          <w:sz w:val="32"/>
          <w:szCs w:val="32"/>
          <w:u w:val="none"/>
        </w:rPr>
        <w:t>》</w:t>
      </w:r>
      <w:r>
        <w:rPr>
          <w:rFonts w:hint="eastAsia" w:ascii="仿宋_GB2312" w:hAnsi="仿宋_GB2312" w:eastAsia="仿宋_GB2312" w:cs="仿宋_GB2312"/>
          <w:color w:val="auto"/>
          <w:sz w:val="32"/>
          <w:szCs w:val="32"/>
          <w:u w:val="none"/>
        </w:rPr>
        <w:t>（双面打印一式两份），表格内的个人信息等内容必须为打印，粘贴本人近期免冠1寸正面彩色证件照片，签名必须为手写。</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（2）报考岗位所需相关证件（有效身份证件、毕业证、学位证或毕业生就业推荐表、本人近期免冠1寸正面彩色照片2张、报考岗位要求的资格证书和相关证明等）的原件及复印件。</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中国高等教育学生信息网（http://www.chsi.com.cn）上查询的带二维验证码的教育部学历证书电子注册备案表；取得国（境）外学历学位的，提供教育部留学服务中心中国留学网（http://www.cscse.edu.cn）学历学位认证查验证明材料。2024年应届普通高校毕业生需提供学信网查询的带二维验证码的教育部学籍在线验证报告。</w:t>
      </w:r>
      <w:r>
        <w:rPr>
          <w:rFonts w:hint="eastAsia" w:ascii="仿宋_GB2312" w:hAnsi="仿宋_GB2312" w:eastAsia="仿宋_GB2312" w:cs="仿宋_GB2312"/>
          <w:color w:val="auto"/>
          <w:sz w:val="32"/>
          <w:szCs w:val="32"/>
          <w:u w:val="none"/>
          <w:lang w:eastAsia="zh-CN"/>
        </w:rPr>
        <w:t>报考党政人才引进岗位的还需复核本科学历（学位）资料。</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）体制内</w:t>
      </w:r>
      <w:r>
        <w:rPr>
          <w:rFonts w:hint="eastAsia" w:ascii="仿宋_GB2312" w:hAnsi="仿宋_GB2312" w:eastAsia="仿宋_GB2312" w:cs="仿宋_GB2312"/>
          <w:color w:val="auto"/>
          <w:sz w:val="32"/>
          <w:szCs w:val="32"/>
          <w:u w:val="none"/>
          <w:lang w:eastAsia="zh-CN"/>
        </w:rPr>
        <w:t>机关事业单位、</w:t>
      </w:r>
      <w:r>
        <w:rPr>
          <w:rFonts w:hint="eastAsia" w:ascii="仿宋_GB2312" w:hAnsi="仿宋_GB2312" w:eastAsia="仿宋_GB2312" w:cs="仿宋_GB2312"/>
          <w:color w:val="auto"/>
          <w:sz w:val="32"/>
          <w:szCs w:val="32"/>
          <w:u w:val="none"/>
        </w:rPr>
        <w:t>国企的报考人员还需提供所在单位（具有人事管理权限）或主管部门的同意报考的证明</w:t>
      </w:r>
      <w:r>
        <w:rPr>
          <w:rFonts w:hint="eastAsia" w:ascii="仿宋_GB2312" w:hAnsi="仿宋_GB2312" w:eastAsia="仿宋_GB2312" w:cs="仿宋_GB2312"/>
          <w:color w:val="auto"/>
          <w:sz w:val="32"/>
          <w:szCs w:val="32"/>
          <w:u w:val="none"/>
          <w:lang w:eastAsia="zh-CN"/>
        </w:rPr>
        <w:t>（附件</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lang w:eastAsia="zh-CN"/>
        </w:rPr>
        <w:t>）；</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）《诚信考试承诺书》（附件</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b/>
          <w:bCs/>
          <w:color w:val="auto"/>
          <w:sz w:val="32"/>
          <w:szCs w:val="32"/>
          <w:highlight w:val="none"/>
          <w:u w:val="none"/>
          <w:lang w:eastAsia="zh-CN"/>
        </w:rPr>
      </w:pPr>
      <w:r>
        <w:rPr>
          <w:rFonts w:hint="eastAsia" w:ascii="仿宋_GB2312" w:hAnsi="仿宋_GB2312" w:eastAsia="仿宋_GB2312" w:cs="仿宋_GB2312"/>
          <w:b/>
          <w:bCs/>
          <w:color w:val="auto"/>
          <w:sz w:val="32"/>
          <w:szCs w:val="32"/>
          <w:highlight w:val="none"/>
          <w:u w:val="none"/>
          <w:lang w:eastAsia="zh-CN"/>
        </w:rPr>
        <w:t>（</w:t>
      </w:r>
      <w:r>
        <w:rPr>
          <w:rFonts w:hint="eastAsia" w:ascii="仿宋_GB2312" w:hAnsi="仿宋_GB2312" w:eastAsia="仿宋_GB2312" w:cs="仿宋_GB2312"/>
          <w:b/>
          <w:bCs/>
          <w:color w:val="auto"/>
          <w:sz w:val="32"/>
          <w:szCs w:val="32"/>
          <w:highlight w:val="none"/>
          <w:u w:val="none"/>
          <w:lang w:val="en-US" w:eastAsia="zh-CN"/>
        </w:rPr>
        <w:t>6</w:t>
      </w:r>
      <w:r>
        <w:rPr>
          <w:rFonts w:hint="eastAsia" w:ascii="仿宋_GB2312" w:hAnsi="仿宋_GB2312" w:eastAsia="仿宋_GB2312" w:cs="仿宋_GB2312"/>
          <w:b/>
          <w:bCs/>
          <w:color w:val="auto"/>
          <w:sz w:val="32"/>
          <w:szCs w:val="32"/>
          <w:highlight w:val="none"/>
          <w:u w:val="none"/>
          <w:lang w:eastAsia="zh-CN"/>
        </w:rPr>
        <w:t>）报考党政人才引进岗位的同步报送审核资料，具体为：体现</w:t>
      </w:r>
      <w:r>
        <w:rPr>
          <w:rFonts w:hint="eastAsia" w:ascii="仿宋_GB2312" w:hAnsi="仿宋_GB2312" w:eastAsia="仿宋_GB2312" w:cs="仿宋_GB2312"/>
          <w:b/>
          <w:bCs/>
          <w:color w:val="auto"/>
          <w:sz w:val="32"/>
          <w:szCs w:val="32"/>
          <w:highlight w:val="none"/>
          <w:u w:val="none"/>
          <w:lang w:val="en-US" w:eastAsia="zh-CN"/>
        </w:rPr>
        <w:t>学业水平、获得奖励、担任学生干部、经历业绩</w:t>
      </w:r>
      <w:r>
        <w:rPr>
          <w:rFonts w:hint="eastAsia" w:ascii="仿宋_GB2312" w:hAnsi="仿宋_GB2312" w:eastAsia="仿宋_GB2312" w:cs="仿宋_GB2312"/>
          <w:b/>
          <w:bCs/>
          <w:color w:val="auto"/>
          <w:sz w:val="32"/>
          <w:szCs w:val="32"/>
          <w:highlight w:val="none"/>
          <w:u w:val="none"/>
          <w:lang w:eastAsia="zh-CN"/>
        </w:rPr>
        <w:t>等资料。资料收集截止时间为现场资料审核、发放准考证当天。</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b/>
          <w:color w:val="auto"/>
          <w:sz w:val="32"/>
          <w:szCs w:val="32"/>
          <w:u w:val="none"/>
        </w:rPr>
      </w:pPr>
      <w:r>
        <w:rPr>
          <w:rFonts w:hint="eastAsia" w:ascii="仿宋_GB2312" w:hAnsi="仿宋_GB2312" w:eastAsia="仿宋_GB2312" w:cs="仿宋_GB2312"/>
          <w:b/>
          <w:color w:val="auto"/>
          <w:sz w:val="32"/>
          <w:szCs w:val="32"/>
          <w:u w:val="none"/>
          <w:lang w:val="en-US" w:eastAsia="zh-CN"/>
        </w:rPr>
        <w:t>3</w:t>
      </w:r>
      <w:r>
        <w:rPr>
          <w:rFonts w:hint="eastAsia" w:ascii="仿宋_GB2312" w:hAnsi="仿宋_GB2312" w:eastAsia="仿宋_GB2312" w:cs="仿宋_GB2312"/>
          <w:b/>
          <w:color w:val="auto"/>
          <w:sz w:val="32"/>
          <w:szCs w:val="32"/>
          <w:u w:val="none"/>
        </w:rPr>
        <w:t>.资格审查注意事项</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对报考人员的资格审查贯穿考试聘用工作全过程。未按规定要求接受资格审查的视为放弃。提交材料主要信息不实或不符合招聘岗位条件的，资格审查不合格。</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b/>
          <w:color w:val="auto"/>
          <w:sz w:val="32"/>
          <w:szCs w:val="32"/>
          <w:u w:val="none"/>
        </w:rPr>
      </w:pPr>
      <w:r>
        <w:rPr>
          <w:rFonts w:hint="eastAsia" w:ascii="仿宋_GB2312" w:hAnsi="仿宋_GB2312" w:eastAsia="仿宋_GB2312" w:cs="仿宋_GB2312"/>
          <w:b/>
          <w:color w:val="auto"/>
          <w:sz w:val="32"/>
          <w:szCs w:val="32"/>
          <w:u w:val="none"/>
          <w:lang w:val="en-US" w:eastAsia="zh-CN"/>
        </w:rPr>
        <w:t>4</w:t>
      </w:r>
      <w:r>
        <w:rPr>
          <w:rFonts w:hint="eastAsia" w:ascii="仿宋_GB2312" w:hAnsi="仿宋_GB2312" w:eastAsia="仿宋_GB2312" w:cs="仿宋_GB2312"/>
          <w:b/>
          <w:color w:val="auto"/>
          <w:sz w:val="32"/>
          <w:szCs w:val="32"/>
          <w:u w:val="none"/>
        </w:rPr>
        <w:t>.准考证发放</w:t>
      </w:r>
    </w:p>
    <w:p>
      <w:pPr>
        <w:keepNext w:val="0"/>
        <w:keepLines w:val="0"/>
        <w:pageBreakBefore w:val="0"/>
        <w:kinsoku/>
        <w:wordWrap/>
        <w:overflowPunct w:val="0"/>
        <w:topLinePunct w:val="0"/>
        <w:autoSpaceDE w:val="0"/>
        <w:autoSpaceDN w:val="0"/>
        <w:bidi w:val="0"/>
        <w:snapToGrid w:val="0"/>
        <w:spacing w:line="576" w:lineRule="exact"/>
        <w:ind w:firstLine="616" w:firstLineChars="200"/>
        <w:textAlignment w:val="auto"/>
        <w:rPr>
          <w:rFonts w:hint="eastAsia" w:ascii="仿宋_GB2312" w:hAnsi="仿宋_GB2312" w:eastAsia="仿宋_GB2312" w:cs="仿宋_GB2312"/>
          <w:bCs/>
          <w:color w:val="auto"/>
          <w:spacing w:val="-6"/>
          <w:sz w:val="32"/>
          <w:szCs w:val="32"/>
          <w:u w:val="none"/>
        </w:rPr>
      </w:pPr>
      <w:r>
        <w:rPr>
          <w:rFonts w:hint="eastAsia" w:ascii="仿宋_GB2312" w:hAnsi="仿宋_GB2312" w:eastAsia="仿宋_GB2312" w:cs="仿宋_GB2312"/>
          <w:bCs/>
          <w:color w:val="auto"/>
          <w:spacing w:val="-6"/>
          <w:sz w:val="32"/>
          <w:szCs w:val="32"/>
          <w:u w:val="none"/>
        </w:rPr>
        <w:t>资格审查合格后当场发放准考证。网络报名人员领取面试准考证时，需提供所需资格审查资料原件进行复审，合格后方可领取。</w:t>
      </w:r>
    </w:p>
    <w:p>
      <w:pPr>
        <w:keepNext w:val="0"/>
        <w:keepLines w:val="0"/>
        <w:pageBreakBefore w:val="0"/>
        <w:kinsoku/>
        <w:wordWrap/>
        <w:overflowPunct w:val="0"/>
        <w:topLinePunct w:val="0"/>
        <w:autoSpaceDE w:val="0"/>
        <w:autoSpaceDN w:val="0"/>
        <w:bidi w:val="0"/>
        <w:snapToGrid w:val="0"/>
        <w:spacing w:line="576" w:lineRule="exact"/>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Cs/>
          <w:color w:val="auto"/>
          <w:sz w:val="32"/>
          <w:szCs w:val="32"/>
          <w:u w:val="none"/>
        </w:rPr>
        <w:t>资格审查合格人员名单在</w:t>
      </w:r>
      <w:r>
        <w:rPr>
          <w:rFonts w:hint="eastAsia" w:ascii="仿宋_GB2312" w:hAnsi="仿宋_GB2312" w:eastAsia="仿宋_GB2312" w:cs="仿宋_GB2312"/>
          <w:bCs/>
          <w:color w:val="auto"/>
          <w:sz w:val="32"/>
          <w:szCs w:val="32"/>
          <w:u w:val="none"/>
          <w:lang w:eastAsia="zh-CN"/>
        </w:rPr>
        <w:t>嘉禾县人民政府门户网站</w:t>
      </w:r>
      <w:r>
        <w:rPr>
          <w:rFonts w:hint="eastAsia" w:ascii="仿宋_GB2312" w:hAnsi="仿宋_GB2312" w:eastAsia="仿宋_GB2312" w:cs="仿宋_GB2312"/>
          <w:color w:val="auto"/>
          <w:sz w:val="32"/>
          <w:szCs w:val="32"/>
          <w:u w:val="none"/>
        </w:rPr>
        <w:t>和</w:t>
      </w:r>
      <w:r>
        <w:rPr>
          <w:rFonts w:hint="eastAsia" w:ascii="仿宋_GB2312" w:hAnsi="仿宋_GB2312" w:eastAsia="仿宋_GB2312" w:cs="仿宋_GB2312"/>
          <w:color w:val="auto"/>
          <w:spacing w:val="-6"/>
          <w:sz w:val="32"/>
          <w:szCs w:val="32"/>
          <w:u w:val="none"/>
        </w:rPr>
        <w:t>“郴州人才集团”微信公众号</w:t>
      </w:r>
      <w:r>
        <w:rPr>
          <w:rFonts w:hint="eastAsia" w:ascii="仿宋_GB2312" w:hAnsi="仿宋_GB2312" w:eastAsia="仿宋_GB2312" w:cs="仿宋_GB2312"/>
          <w:bCs/>
          <w:color w:val="auto"/>
          <w:sz w:val="32"/>
          <w:szCs w:val="32"/>
          <w:u w:val="none"/>
        </w:rPr>
        <w:t>另行公告。</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（三）</w:t>
      </w:r>
      <w:r>
        <w:rPr>
          <w:rFonts w:hint="eastAsia" w:ascii="楷体" w:hAnsi="楷体" w:eastAsia="楷体" w:cs="楷体"/>
          <w:b/>
          <w:color w:val="auto"/>
          <w:sz w:val="32"/>
          <w:szCs w:val="32"/>
          <w:u w:val="none"/>
          <w:lang w:eastAsia="zh-CN"/>
        </w:rPr>
        <w:t>考核（</w:t>
      </w:r>
      <w:r>
        <w:rPr>
          <w:rFonts w:hint="eastAsia" w:ascii="楷体" w:hAnsi="楷体" w:eastAsia="楷体" w:cs="楷体"/>
          <w:b/>
          <w:color w:val="auto"/>
          <w:sz w:val="32"/>
          <w:szCs w:val="32"/>
          <w:u w:val="none"/>
        </w:rPr>
        <w:t>面试</w:t>
      </w:r>
      <w:r>
        <w:rPr>
          <w:rFonts w:hint="eastAsia" w:ascii="楷体" w:hAnsi="楷体" w:eastAsia="楷体" w:cs="楷体"/>
          <w:b/>
          <w:color w:val="auto"/>
          <w:sz w:val="32"/>
          <w:szCs w:val="32"/>
          <w:u w:val="none"/>
          <w:lang w:eastAsia="zh-CN"/>
        </w:rPr>
        <w:t>）</w:t>
      </w:r>
    </w:p>
    <w:p>
      <w:pPr>
        <w:pStyle w:val="12"/>
        <w:keepNext w:val="0"/>
        <w:keepLines w:val="0"/>
        <w:pageBreakBefore w:val="0"/>
        <w:widowControl w:val="0"/>
        <w:kinsoku/>
        <w:wordWrap/>
        <w:overflowPunct w:val="0"/>
        <w:topLinePunct w:val="0"/>
        <w:autoSpaceDE w:val="0"/>
        <w:autoSpaceDN w:val="0"/>
        <w:bidi w:val="0"/>
        <w:spacing w:before="0" w:beforeAutospacing="0" w:after="0" w:afterAutospacing="0" w:line="576" w:lineRule="exact"/>
        <w:ind w:firstLine="642" w:firstLineChars="200"/>
        <w:jc w:val="both"/>
        <w:textAlignment w:val="auto"/>
        <w:rPr>
          <w:rFonts w:hint="eastAsia" w:ascii="仿宋_GB2312" w:hAnsi="仿宋_GB2312" w:eastAsia="仿宋_GB2312" w:cs="仿宋_GB2312"/>
          <w:color w:val="auto"/>
          <w:kern w:val="2"/>
          <w:sz w:val="32"/>
          <w:szCs w:val="32"/>
          <w:u w:val="none"/>
        </w:rPr>
      </w:pPr>
      <w:r>
        <w:rPr>
          <w:rFonts w:hint="eastAsia" w:ascii="仿宋_GB2312" w:hAnsi="仿宋_GB2312" w:eastAsia="仿宋_GB2312" w:cs="仿宋_GB2312"/>
          <w:b/>
          <w:bCs/>
          <w:color w:val="auto"/>
          <w:kern w:val="2"/>
          <w:sz w:val="32"/>
          <w:szCs w:val="32"/>
          <w:u w:val="none"/>
        </w:rPr>
        <w:t>1.</w:t>
      </w:r>
      <w:r>
        <w:rPr>
          <w:rFonts w:hint="eastAsia" w:ascii="仿宋_GB2312" w:hAnsi="仿宋_GB2312" w:eastAsia="仿宋_GB2312" w:cs="仿宋_GB2312"/>
          <w:b/>
          <w:bCs/>
          <w:color w:val="auto"/>
          <w:kern w:val="2"/>
          <w:sz w:val="32"/>
          <w:szCs w:val="32"/>
          <w:u w:val="none"/>
          <w:lang w:eastAsia="zh-CN"/>
        </w:rPr>
        <w:t>考核</w:t>
      </w:r>
      <w:r>
        <w:rPr>
          <w:rFonts w:hint="eastAsia" w:ascii="仿宋_GB2312" w:hAnsi="仿宋_GB2312" w:eastAsia="仿宋_GB2312" w:cs="仿宋_GB2312"/>
          <w:b/>
          <w:bCs/>
          <w:color w:val="auto"/>
          <w:kern w:val="2"/>
          <w:sz w:val="32"/>
          <w:szCs w:val="32"/>
          <w:u w:val="none"/>
        </w:rPr>
        <w:t>时间及地点。</w:t>
      </w:r>
      <w:r>
        <w:rPr>
          <w:rFonts w:hint="eastAsia" w:ascii="仿宋_GB2312" w:hAnsi="仿宋_GB2312" w:eastAsia="仿宋_GB2312" w:cs="仿宋_GB2312"/>
          <w:color w:val="auto"/>
          <w:kern w:val="2"/>
          <w:sz w:val="32"/>
          <w:szCs w:val="32"/>
          <w:u w:val="none"/>
        </w:rPr>
        <w:t>详见准考证。</w:t>
      </w:r>
    </w:p>
    <w:p>
      <w:pPr>
        <w:pStyle w:val="12"/>
        <w:keepNext w:val="0"/>
        <w:keepLines w:val="0"/>
        <w:pageBreakBefore w:val="0"/>
        <w:widowControl w:val="0"/>
        <w:kinsoku/>
        <w:wordWrap/>
        <w:overflowPunct w:val="0"/>
        <w:topLinePunct w:val="0"/>
        <w:autoSpaceDE w:val="0"/>
        <w:autoSpaceDN w:val="0"/>
        <w:bidi w:val="0"/>
        <w:spacing w:before="0" w:beforeAutospacing="0" w:after="0" w:afterAutospacing="0" w:line="576" w:lineRule="exact"/>
        <w:ind w:firstLine="642" w:firstLineChars="200"/>
        <w:jc w:val="both"/>
        <w:textAlignment w:val="auto"/>
        <w:rPr>
          <w:rFonts w:hint="eastAsia" w:ascii="仿宋_GB2312" w:hAnsi="仿宋_GB2312" w:eastAsia="仿宋_GB2312" w:cs="仿宋_GB2312"/>
          <w:color w:val="auto"/>
          <w:kern w:val="2"/>
          <w:sz w:val="32"/>
          <w:szCs w:val="32"/>
          <w:u w:val="none"/>
        </w:rPr>
      </w:pPr>
      <w:r>
        <w:rPr>
          <w:rFonts w:hint="eastAsia" w:ascii="仿宋_GB2312" w:hAnsi="仿宋_GB2312" w:eastAsia="仿宋_GB2312" w:cs="仿宋_GB2312"/>
          <w:b/>
          <w:bCs/>
          <w:color w:val="auto"/>
          <w:kern w:val="2"/>
          <w:sz w:val="32"/>
          <w:szCs w:val="32"/>
          <w:u w:val="none"/>
        </w:rPr>
        <w:t>2.</w:t>
      </w:r>
      <w:r>
        <w:rPr>
          <w:rFonts w:hint="eastAsia" w:ascii="仿宋_GB2312" w:hAnsi="仿宋_GB2312" w:eastAsia="仿宋_GB2312" w:cs="仿宋_GB2312"/>
          <w:b/>
          <w:bCs/>
          <w:color w:val="auto"/>
          <w:kern w:val="2"/>
          <w:sz w:val="32"/>
          <w:szCs w:val="32"/>
          <w:u w:val="none"/>
          <w:lang w:eastAsia="zh-CN"/>
        </w:rPr>
        <w:t>考核</w:t>
      </w:r>
      <w:r>
        <w:rPr>
          <w:rFonts w:hint="eastAsia" w:ascii="仿宋_GB2312" w:hAnsi="仿宋_GB2312" w:eastAsia="仿宋_GB2312" w:cs="仿宋_GB2312"/>
          <w:b/>
          <w:bCs/>
          <w:color w:val="auto"/>
          <w:kern w:val="2"/>
          <w:sz w:val="32"/>
          <w:szCs w:val="32"/>
          <w:u w:val="none"/>
        </w:rPr>
        <w:t>对象。</w:t>
      </w:r>
      <w:r>
        <w:rPr>
          <w:rFonts w:hint="eastAsia" w:ascii="仿宋_GB2312" w:hAnsi="仿宋_GB2312" w:eastAsia="仿宋_GB2312" w:cs="仿宋_GB2312"/>
          <w:color w:val="auto"/>
          <w:kern w:val="2"/>
          <w:sz w:val="32"/>
          <w:szCs w:val="32"/>
          <w:u w:val="none"/>
        </w:rPr>
        <w:t>通过资格审查的报考人员。</w:t>
      </w:r>
    </w:p>
    <w:p>
      <w:pPr>
        <w:keepNext w:val="0"/>
        <w:keepLines w:val="0"/>
        <w:pageBreakBefore w:val="0"/>
        <w:kinsoku/>
        <w:wordWrap/>
        <w:overflowPunct w:val="0"/>
        <w:topLinePunct w:val="0"/>
        <w:autoSpaceDE w:val="0"/>
        <w:autoSpaceDN w:val="0"/>
        <w:bidi w:val="0"/>
        <w:adjustRightInd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3</w:t>
      </w:r>
      <w:r>
        <w:rPr>
          <w:rFonts w:hint="eastAsia" w:ascii="仿宋_GB2312" w:hAnsi="仿宋_GB2312" w:eastAsia="仿宋_GB2312" w:cs="仿宋_GB2312"/>
          <w:b/>
          <w:bCs/>
          <w:color w:val="auto"/>
          <w:sz w:val="32"/>
          <w:szCs w:val="32"/>
          <w:u w:val="none"/>
          <w:lang w:val="en-US" w:eastAsia="zh-CN"/>
        </w:rPr>
        <w:t>.</w:t>
      </w:r>
      <w:r>
        <w:rPr>
          <w:rFonts w:hint="eastAsia" w:ascii="仿宋_GB2312" w:hAnsi="仿宋_GB2312" w:eastAsia="仿宋_GB2312" w:cs="仿宋_GB2312"/>
          <w:b/>
          <w:bCs/>
          <w:color w:val="auto"/>
          <w:sz w:val="32"/>
          <w:szCs w:val="32"/>
          <w:u w:val="none"/>
          <w:lang w:eastAsia="zh-CN"/>
        </w:rPr>
        <w:t>考核</w:t>
      </w:r>
      <w:r>
        <w:rPr>
          <w:rFonts w:hint="eastAsia" w:ascii="仿宋_GB2312" w:hAnsi="仿宋_GB2312" w:eastAsia="仿宋_GB2312" w:cs="仿宋_GB2312"/>
          <w:b/>
          <w:bCs/>
          <w:color w:val="auto"/>
          <w:sz w:val="32"/>
          <w:szCs w:val="32"/>
          <w:u w:val="none"/>
        </w:rPr>
        <w:t>方式</w:t>
      </w:r>
    </w:p>
    <w:p>
      <w:pPr>
        <w:keepNext w:val="0"/>
        <w:keepLines w:val="0"/>
        <w:pageBreakBefore w:val="0"/>
        <w:numPr>
          <w:ilvl w:val="0"/>
          <w:numId w:val="0"/>
        </w:numPr>
        <w:kinsoku/>
        <w:wordWrap/>
        <w:overflowPunct w:val="0"/>
        <w:topLinePunct w:val="0"/>
        <w:autoSpaceDE w:val="0"/>
        <w:autoSpaceDN w:val="0"/>
        <w:bidi w:val="0"/>
        <w:adjustRightInd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1</w:t>
      </w:r>
      <w:r>
        <w:rPr>
          <w:rFonts w:hint="eastAsia" w:ascii="仿宋_GB2312" w:hAnsi="仿宋_GB2312" w:eastAsia="仿宋_GB2312" w:cs="仿宋_GB2312"/>
          <w:b/>
          <w:bCs/>
          <w:color w:val="auto"/>
          <w:sz w:val="32"/>
          <w:szCs w:val="32"/>
          <w:u w:val="none"/>
          <w:lang w:eastAsia="zh-CN"/>
        </w:rPr>
        <w:t>）专技人才引进：</w:t>
      </w:r>
      <w:r>
        <w:rPr>
          <w:rFonts w:hint="eastAsia" w:ascii="仿宋_GB2312" w:hAnsi="仿宋_GB2312" w:eastAsia="仿宋_GB2312" w:cs="仿宋_GB2312"/>
          <w:color w:val="auto"/>
          <w:sz w:val="32"/>
          <w:szCs w:val="32"/>
          <w:u w:val="none"/>
        </w:rPr>
        <w:t>采取结构化面试，面试时间10分钟。</w:t>
      </w:r>
    </w:p>
    <w:p>
      <w:pPr>
        <w:keepNext w:val="0"/>
        <w:keepLines w:val="0"/>
        <w:pageBreakBefore w:val="0"/>
        <w:numPr>
          <w:ilvl w:val="0"/>
          <w:numId w:val="0"/>
        </w:numPr>
        <w:kinsoku/>
        <w:wordWrap/>
        <w:overflowPunct w:val="0"/>
        <w:topLinePunct w:val="0"/>
        <w:autoSpaceDE w:val="0"/>
        <w:autoSpaceDN w:val="0"/>
        <w:bidi w:val="0"/>
        <w:adjustRightInd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2</w:t>
      </w:r>
      <w:r>
        <w:rPr>
          <w:rFonts w:hint="eastAsia" w:ascii="仿宋_GB2312" w:hAnsi="仿宋_GB2312" w:eastAsia="仿宋_GB2312" w:cs="仿宋_GB2312"/>
          <w:b/>
          <w:bCs/>
          <w:color w:val="auto"/>
          <w:sz w:val="32"/>
          <w:szCs w:val="32"/>
          <w:u w:val="none"/>
          <w:lang w:eastAsia="zh-CN"/>
        </w:rPr>
        <w:t>）党政人才引进：</w:t>
      </w:r>
      <w:r>
        <w:rPr>
          <w:rFonts w:hint="eastAsia" w:ascii="仿宋_GB2312" w:hAnsi="仿宋_GB2312" w:eastAsia="仿宋_GB2312" w:cs="仿宋_GB2312"/>
          <w:color w:val="auto"/>
          <w:spacing w:val="0"/>
          <w:kern w:val="0"/>
          <w:sz w:val="32"/>
          <w:szCs w:val="32"/>
          <w:u w:val="none"/>
          <w:lang w:val="en-US" w:eastAsia="zh-CN"/>
        </w:rPr>
        <w:t>采取审核资料与现场面谈的方式进行。</w:t>
      </w:r>
    </w:p>
    <w:p>
      <w:pPr>
        <w:pStyle w:val="12"/>
        <w:keepNext w:val="0"/>
        <w:keepLines w:val="0"/>
        <w:pageBreakBefore w:val="0"/>
        <w:widowControl w:val="0"/>
        <w:kinsoku/>
        <w:wordWrap/>
        <w:overflowPunct w:val="0"/>
        <w:topLinePunct w:val="0"/>
        <w:autoSpaceDE w:val="0"/>
        <w:autoSpaceDN w:val="0"/>
        <w:bidi w:val="0"/>
        <w:spacing w:before="0" w:beforeAutospacing="0" w:after="0" w:afterAutospacing="0" w:line="576" w:lineRule="exact"/>
        <w:ind w:firstLine="642" w:firstLineChars="200"/>
        <w:jc w:val="both"/>
        <w:textAlignment w:val="auto"/>
        <w:rPr>
          <w:rFonts w:hint="eastAsia" w:ascii="仿宋_GB2312" w:hAnsi="仿宋_GB2312" w:eastAsia="仿宋_GB2312" w:cs="仿宋_GB2312"/>
          <w:b/>
          <w:bCs/>
          <w:color w:val="auto"/>
          <w:kern w:val="2"/>
          <w:sz w:val="32"/>
          <w:szCs w:val="32"/>
          <w:u w:val="none"/>
        </w:rPr>
      </w:pPr>
      <w:r>
        <w:rPr>
          <w:rFonts w:hint="eastAsia" w:ascii="仿宋_GB2312" w:hAnsi="仿宋_GB2312" w:eastAsia="仿宋_GB2312" w:cs="仿宋_GB2312"/>
          <w:b/>
          <w:bCs/>
          <w:color w:val="auto"/>
          <w:kern w:val="2"/>
          <w:sz w:val="32"/>
          <w:szCs w:val="32"/>
          <w:u w:val="none"/>
        </w:rPr>
        <w:t>4.</w:t>
      </w:r>
      <w:r>
        <w:rPr>
          <w:rFonts w:hint="eastAsia" w:ascii="仿宋_GB2312" w:hAnsi="仿宋_GB2312" w:eastAsia="仿宋_GB2312" w:cs="仿宋_GB2312"/>
          <w:b/>
          <w:bCs/>
          <w:color w:val="auto"/>
          <w:kern w:val="2"/>
          <w:sz w:val="32"/>
          <w:szCs w:val="32"/>
          <w:u w:val="none"/>
          <w:lang w:eastAsia="zh-CN"/>
        </w:rPr>
        <w:t>考核</w:t>
      </w:r>
      <w:r>
        <w:rPr>
          <w:rFonts w:hint="eastAsia" w:ascii="仿宋_GB2312" w:hAnsi="仿宋_GB2312" w:eastAsia="仿宋_GB2312" w:cs="仿宋_GB2312"/>
          <w:b/>
          <w:bCs/>
          <w:color w:val="auto"/>
          <w:kern w:val="2"/>
          <w:sz w:val="32"/>
          <w:szCs w:val="32"/>
          <w:u w:val="none"/>
        </w:rPr>
        <w:t>内容</w:t>
      </w:r>
    </w:p>
    <w:p>
      <w:pPr>
        <w:pStyle w:val="12"/>
        <w:keepNext w:val="0"/>
        <w:keepLines w:val="0"/>
        <w:pageBreakBefore w:val="0"/>
        <w:widowControl w:val="0"/>
        <w:kinsoku/>
        <w:wordWrap/>
        <w:overflowPunct w:val="0"/>
        <w:topLinePunct w:val="0"/>
        <w:autoSpaceDE w:val="0"/>
        <w:autoSpaceDN w:val="0"/>
        <w:bidi w:val="0"/>
        <w:spacing w:before="0" w:beforeAutospacing="0" w:after="0" w:afterAutospacing="0" w:line="576" w:lineRule="exact"/>
        <w:ind w:firstLine="642" w:firstLineChars="200"/>
        <w:jc w:val="both"/>
        <w:textAlignment w:val="auto"/>
        <w:rPr>
          <w:rFonts w:hint="eastAsia" w:ascii="仿宋_GB2312" w:hAnsi="仿宋_GB2312" w:eastAsia="仿宋_GB2312" w:cs="仿宋_GB2312"/>
          <w:color w:val="auto"/>
          <w:spacing w:val="-6"/>
          <w:sz w:val="32"/>
          <w:szCs w:val="32"/>
          <w:u w:val="none"/>
        </w:rPr>
      </w:pP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kern w:val="2"/>
          <w:sz w:val="32"/>
          <w:szCs w:val="32"/>
          <w:u w:val="none"/>
          <w:lang w:val="en-US" w:eastAsia="zh-CN"/>
        </w:rPr>
        <w:t>1</w:t>
      </w: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sz w:val="32"/>
          <w:szCs w:val="32"/>
          <w:u w:val="none"/>
          <w:lang w:eastAsia="zh-CN"/>
        </w:rPr>
        <w:t>专技人才引进：</w:t>
      </w:r>
      <w:r>
        <w:rPr>
          <w:rFonts w:hint="eastAsia" w:ascii="仿宋_GB2312" w:hAnsi="仿宋_GB2312" w:eastAsia="仿宋_GB2312" w:cs="仿宋_GB2312"/>
          <w:bCs/>
          <w:color w:val="auto"/>
          <w:spacing w:val="-6"/>
          <w:sz w:val="32"/>
          <w:szCs w:val="32"/>
          <w:u w:val="none"/>
        </w:rPr>
        <w:t>根据岗位要求确定面试内容，</w:t>
      </w:r>
      <w:r>
        <w:rPr>
          <w:rFonts w:hint="eastAsia" w:ascii="仿宋_GB2312" w:hAnsi="仿宋_GB2312" w:eastAsia="仿宋_GB2312" w:cs="仿宋_GB2312"/>
          <w:color w:val="auto"/>
          <w:spacing w:val="-6"/>
          <w:sz w:val="32"/>
          <w:szCs w:val="32"/>
          <w:u w:val="none"/>
        </w:rPr>
        <w:t>主要测试应试人员综合素质、专业水平与招聘岗位的匹配度。</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2" w:firstLineChars="200"/>
        <w:jc w:val="both"/>
        <w:textAlignment w:val="auto"/>
        <w:rPr>
          <w:rFonts w:hint="eastAsia" w:ascii="仿宋_GB2312" w:hAnsi="仿宋_GB2312" w:eastAsia="仿宋_GB2312" w:cs="仿宋_GB2312"/>
          <w:b/>
          <w:bCs/>
          <w:color w:val="auto"/>
          <w:spacing w:val="0"/>
          <w:kern w:val="0"/>
          <w:sz w:val="32"/>
          <w:szCs w:val="32"/>
          <w:u w:val="none"/>
          <w:lang w:val="en-US" w:eastAsia="zh-CN"/>
        </w:rPr>
      </w:pP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2</w:t>
      </w:r>
      <w:r>
        <w:rPr>
          <w:rFonts w:hint="eastAsia" w:ascii="仿宋_GB2312" w:hAnsi="仿宋_GB2312" w:eastAsia="仿宋_GB2312" w:cs="仿宋_GB2312"/>
          <w:b/>
          <w:bCs/>
          <w:color w:val="auto"/>
          <w:sz w:val="32"/>
          <w:szCs w:val="32"/>
          <w:u w:val="none"/>
          <w:lang w:eastAsia="zh-CN"/>
        </w:rPr>
        <w:t>）党政人才引进：</w:t>
      </w:r>
      <w:r>
        <w:rPr>
          <w:rFonts w:hint="eastAsia" w:ascii="仿宋_GB2312" w:hAnsi="仿宋_GB2312" w:eastAsia="仿宋_GB2312" w:cs="仿宋_GB2312"/>
          <w:b/>
          <w:bCs/>
          <w:color w:val="auto"/>
          <w:spacing w:val="0"/>
          <w:kern w:val="0"/>
          <w:sz w:val="32"/>
          <w:szCs w:val="32"/>
          <w:u w:val="none"/>
          <w:lang w:val="en-US" w:eastAsia="zh-CN"/>
        </w:rPr>
        <w:t>资料审核</w:t>
      </w:r>
      <w:r>
        <w:rPr>
          <w:rFonts w:hint="eastAsia" w:ascii="仿宋_GB2312" w:hAnsi="仿宋_GB2312" w:eastAsia="仿宋_GB2312" w:cs="仿宋_GB2312"/>
          <w:color w:val="auto"/>
          <w:spacing w:val="0"/>
          <w:kern w:val="0"/>
          <w:sz w:val="32"/>
          <w:szCs w:val="32"/>
          <w:u w:val="none"/>
          <w:lang w:val="en-US" w:eastAsia="zh-CN"/>
        </w:rPr>
        <w:t>主要考核报名人员学业水平、获得奖励、担任学生干部、经历业绩等因素；</w:t>
      </w:r>
      <w:r>
        <w:rPr>
          <w:rFonts w:hint="eastAsia" w:ascii="仿宋_GB2312" w:hAnsi="仿宋_GB2312" w:eastAsia="仿宋_GB2312" w:cs="仿宋_GB2312"/>
          <w:b/>
          <w:bCs/>
          <w:color w:val="auto"/>
          <w:spacing w:val="0"/>
          <w:kern w:val="0"/>
          <w:sz w:val="32"/>
          <w:szCs w:val="32"/>
          <w:u w:val="none"/>
          <w:lang w:val="en-US" w:eastAsia="zh-CN"/>
        </w:rPr>
        <w:t>面谈内容</w:t>
      </w:r>
      <w:r>
        <w:rPr>
          <w:rFonts w:hint="eastAsia" w:ascii="仿宋_GB2312" w:hAnsi="仿宋_GB2312" w:eastAsia="仿宋_GB2312" w:cs="仿宋_GB2312"/>
          <w:color w:val="auto"/>
          <w:spacing w:val="0"/>
          <w:kern w:val="0"/>
          <w:sz w:val="32"/>
          <w:szCs w:val="32"/>
          <w:u w:val="none"/>
          <w:lang w:val="en-US" w:eastAsia="zh-CN"/>
        </w:rPr>
        <w:t>主要考核报名人员语言表达、逻辑思维、沟通协调、综合分析、应变创新等能力。</w:t>
      </w:r>
    </w:p>
    <w:p>
      <w:pPr>
        <w:pStyle w:val="12"/>
        <w:keepNext w:val="0"/>
        <w:keepLines w:val="0"/>
        <w:pageBreakBefore w:val="0"/>
        <w:widowControl w:val="0"/>
        <w:kinsoku/>
        <w:wordWrap/>
        <w:overflowPunct w:val="0"/>
        <w:topLinePunct w:val="0"/>
        <w:autoSpaceDE w:val="0"/>
        <w:autoSpaceDN w:val="0"/>
        <w:bidi w:val="0"/>
        <w:spacing w:before="0" w:beforeAutospacing="0" w:after="0" w:afterAutospacing="0" w:line="576" w:lineRule="exact"/>
        <w:ind w:firstLine="642" w:firstLineChars="200"/>
        <w:jc w:val="both"/>
        <w:textAlignment w:val="auto"/>
        <w:rPr>
          <w:rFonts w:hint="eastAsia" w:ascii="仿宋_GB2312" w:hAnsi="仿宋_GB2312" w:eastAsia="仿宋_GB2312" w:cs="仿宋_GB2312"/>
          <w:b/>
          <w:bCs/>
          <w:color w:val="auto"/>
          <w:kern w:val="2"/>
          <w:sz w:val="32"/>
          <w:szCs w:val="32"/>
          <w:u w:val="none"/>
        </w:rPr>
      </w:pPr>
      <w:r>
        <w:rPr>
          <w:rFonts w:hint="eastAsia" w:ascii="仿宋_GB2312" w:hAnsi="仿宋_GB2312" w:eastAsia="仿宋_GB2312" w:cs="仿宋_GB2312"/>
          <w:b/>
          <w:bCs/>
          <w:color w:val="auto"/>
          <w:kern w:val="2"/>
          <w:sz w:val="32"/>
          <w:szCs w:val="32"/>
          <w:u w:val="none"/>
          <w:lang w:val="en-US" w:eastAsia="zh-CN"/>
        </w:rPr>
        <w:t>5</w:t>
      </w:r>
      <w:r>
        <w:rPr>
          <w:rFonts w:hint="eastAsia" w:ascii="仿宋_GB2312" w:hAnsi="仿宋_GB2312" w:eastAsia="仿宋_GB2312" w:cs="仿宋_GB2312"/>
          <w:b/>
          <w:bCs/>
          <w:color w:val="auto"/>
          <w:kern w:val="2"/>
          <w:sz w:val="32"/>
          <w:szCs w:val="32"/>
          <w:u w:val="none"/>
        </w:rPr>
        <w:t>.</w:t>
      </w:r>
      <w:r>
        <w:rPr>
          <w:rFonts w:hint="eastAsia" w:ascii="仿宋_GB2312" w:hAnsi="仿宋_GB2312" w:eastAsia="仿宋_GB2312" w:cs="仿宋_GB2312"/>
          <w:b/>
          <w:bCs/>
          <w:color w:val="auto"/>
          <w:kern w:val="2"/>
          <w:sz w:val="32"/>
          <w:szCs w:val="32"/>
          <w:u w:val="none"/>
          <w:lang w:eastAsia="zh-CN"/>
        </w:rPr>
        <w:t>考核评分</w:t>
      </w:r>
    </w:p>
    <w:p>
      <w:pPr>
        <w:keepNext w:val="0"/>
        <w:keepLines w:val="0"/>
        <w:pageBreakBefore w:val="0"/>
        <w:kinsoku/>
        <w:wordWrap/>
        <w:overflowPunct w:val="0"/>
        <w:topLinePunct w:val="0"/>
        <w:autoSpaceDE w:val="0"/>
        <w:autoSpaceDN w:val="0"/>
        <w:bidi w:val="0"/>
        <w:adjustRightInd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kern w:val="2"/>
          <w:sz w:val="32"/>
          <w:szCs w:val="32"/>
          <w:u w:val="none"/>
          <w:lang w:val="en-US" w:eastAsia="zh-CN"/>
        </w:rPr>
        <w:t>1</w:t>
      </w: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sz w:val="32"/>
          <w:szCs w:val="32"/>
          <w:u w:val="none"/>
          <w:lang w:eastAsia="zh-CN"/>
        </w:rPr>
        <w:t>专技人才引进：</w:t>
      </w:r>
      <w:r>
        <w:rPr>
          <w:rFonts w:hint="eastAsia" w:ascii="仿宋_GB2312" w:hAnsi="仿宋_GB2312" w:eastAsia="仿宋_GB2312" w:cs="仿宋_GB2312"/>
          <w:color w:val="auto"/>
          <w:sz w:val="32"/>
          <w:szCs w:val="32"/>
          <w:u w:val="none"/>
        </w:rPr>
        <w:t>面试评分采用百分制。面试评分幅度统一为25分，起评分为70分，即在70—95分区域间评分。对于面试中拒绝回答、出现重大知识性错误等问题的，由主评委召集评委组商议，在起评分以下酌情评分。</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2"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2</w:t>
      </w:r>
      <w:r>
        <w:rPr>
          <w:rFonts w:hint="eastAsia" w:ascii="仿宋_GB2312" w:hAnsi="仿宋_GB2312" w:eastAsia="仿宋_GB2312" w:cs="仿宋_GB2312"/>
          <w:b/>
          <w:bCs/>
          <w:color w:val="auto"/>
          <w:sz w:val="32"/>
          <w:szCs w:val="32"/>
          <w:u w:val="none"/>
          <w:lang w:eastAsia="zh-CN"/>
        </w:rPr>
        <w:t>）党政人才引进：</w:t>
      </w:r>
      <w:r>
        <w:rPr>
          <w:rFonts w:hint="eastAsia" w:ascii="仿宋_GB2312" w:hAnsi="仿宋_GB2312" w:eastAsia="仿宋_GB2312" w:cs="仿宋_GB2312"/>
          <w:color w:val="auto"/>
          <w:spacing w:val="0"/>
          <w:kern w:val="0"/>
          <w:sz w:val="32"/>
          <w:szCs w:val="32"/>
          <w:u w:val="none"/>
          <w:lang w:val="en-US" w:eastAsia="zh-CN"/>
        </w:rPr>
        <w:t>评分均采用百分制，审核资料评分占20%、面谈评分占80%，其中面谈为当场亮分。</w:t>
      </w:r>
      <w:r>
        <w:rPr>
          <w:rFonts w:hint="eastAsia" w:ascii="仿宋_GB2312" w:hAnsi="仿宋_GB2312" w:eastAsia="仿宋_GB2312" w:cs="仿宋_GB2312"/>
          <w:color w:val="auto"/>
          <w:sz w:val="32"/>
          <w:szCs w:val="32"/>
          <w:u w:val="none"/>
          <w:lang w:eastAsia="zh-CN"/>
        </w:rPr>
        <w:t>面谈评分标准，参照专技人才引进评分标准执行。</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2"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color w:val="auto"/>
          <w:sz w:val="32"/>
          <w:szCs w:val="32"/>
          <w:u w:val="none"/>
        </w:rPr>
        <w:t>6.面试</w:t>
      </w:r>
      <w:r>
        <w:rPr>
          <w:rFonts w:hint="eastAsia" w:ascii="仿宋_GB2312" w:hAnsi="仿宋_GB2312" w:eastAsia="仿宋_GB2312" w:cs="仿宋_GB2312"/>
          <w:b/>
          <w:color w:val="auto"/>
          <w:sz w:val="32"/>
          <w:szCs w:val="32"/>
          <w:u w:val="none"/>
          <w:lang w:eastAsia="zh-CN"/>
        </w:rPr>
        <w:t>（谈）</w:t>
      </w:r>
      <w:r>
        <w:rPr>
          <w:rFonts w:hint="eastAsia" w:ascii="仿宋_GB2312" w:hAnsi="仿宋_GB2312" w:eastAsia="仿宋_GB2312" w:cs="仿宋_GB2312"/>
          <w:b/>
          <w:color w:val="auto"/>
          <w:sz w:val="32"/>
          <w:szCs w:val="32"/>
          <w:u w:val="none"/>
        </w:rPr>
        <w:t>成绩</w:t>
      </w:r>
      <w:r>
        <w:rPr>
          <w:rFonts w:hint="eastAsia" w:ascii="仿宋_GB2312" w:hAnsi="仿宋_GB2312" w:eastAsia="仿宋_GB2312" w:cs="仿宋_GB2312"/>
          <w:b/>
          <w:color w:val="auto"/>
          <w:sz w:val="32"/>
          <w:szCs w:val="32"/>
          <w:u w:val="none"/>
          <w:lang w:eastAsia="zh-CN"/>
        </w:rPr>
        <w:t>。</w:t>
      </w:r>
      <w:r>
        <w:rPr>
          <w:rFonts w:hint="eastAsia" w:ascii="仿宋_GB2312" w:hAnsi="仿宋_GB2312" w:eastAsia="仿宋_GB2312" w:cs="仿宋_GB2312"/>
          <w:color w:val="auto"/>
          <w:sz w:val="32"/>
          <w:szCs w:val="32"/>
          <w:u w:val="none"/>
          <w:lang w:eastAsia="zh-CN"/>
        </w:rPr>
        <w:t>面试（谈）</w:t>
      </w:r>
      <w:r>
        <w:rPr>
          <w:rFonts w:hint="eastAsia" w:ascii="仿宋_GB2312" w:hAnsi="仿宋_GB2312" w:eastAsia="仿宋_GB2312" w:cs="仿宋_GB2312"/>
          <w:color w:val="auto"/>
          <w:sz w:val="32"/>
          <w:szCs w:val="32"/>
          <w:u w:val="none"/>
        </w:rPr>
        <w:t>采取计算</w:t>
      </w:r>
      <w:r>
        <w:rPr>
          <w:rFonts w:hint="eastAsia" w:ascii="仿宋_GB2312" w:hAnsi="仿宋_GB2312" w:eastAsia="仿宋_GB2312" w:cs="仿宋_GB2312"/>
          <w:color w:val="auto"/>
          <w:sz w:val="32"/>
          <w:szCs w:val="32"/>
          <w:u w:val="none"/>
          <w:lang w:eastAsia="zh-CN"/>
        </w:rPr>
        <w:t>有效</w:t>
      </w:r>
      <w:r>
        <w:rPr>
          <w:rFonts w:hint="eastAsia" w:ascii="仿宋_GB2312" w:hAnsi="仿宋_GB2312" w:eastAsia="仿宋_GB2312" w:cs="仿宋_GB2312"/>
          <w:color w:val="auto"/>
          <w:sz w:val="32"/>
          <w:szCs w:val="32"/>
          <w:u w:val="none"/>
        </w:rPr>
        <w:t>平均分的方法进行。即对每组评委的评分去掉一个最高分和一个最低分后相加除以有效评委人数（四舍五入保留到小数点后两位数字），即为考生</w:t>
      </w:r>
      <w:r>
        <w:rPr>
          <w:rFonts w:hint="eastAsia" w:ascii="仿宋_GB2312" w:hAnsi="仿宋_GB2312" w:eastAsia="仿宋_GB2312" w:cs="仿宋_GB2312"/>
          <w:color w:val="auto"/>
          <w:sz w:val="32"/>
          <w:szCs w:val="32"/>
          <w:u w:val="none"/>
          <w:lang w:eastAsia="zh-CN"/>
        </w:rPr>
        <w:t>面试（</w:t>
      </w:r>
      <w:r>
        <w:rPr>
          <w:rFonts w:hint="eastAsia" w:ascii="仿宋_GB2312" w:hAnsi="仿宋_GB2312" w:eastAsia="仿宋_GB2312" w:cs="仿宋_GB2312"/>
          <w:color w:val="auto"/>
          <w:sz w:val="32"/>
          <w:szCs w:val="32"/>
          <w:u w:val="none"/>
        </w:rPr>
        <w:t>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成绩</w:t>
      </w:r>
      <w:r>
        <w:rPr>
          <w:rFonts w:hint="eastAsia" w:ascii="仿宋_GB2312" w:hAnsi="仿宋_GB2312" w:eastAsia="仿宋_GB2312" w:cs="仿宋_GB2312"/>
          <w:color w:val="auto"/>
          <w:spacing w:val="0"/>
          <w:kern w:val="0"/>
          <w:sz w:val="32"/>
          <w:szCs w:val="32"/>
          <w:u w:val="none"/>
          <w:lang w:val="en-US" w:eastAsia="zh-CN"/>
        </w:rPr>
        <w:t>。</w:t>
      </w:r>
      <w:r>
        <w:rPr>
          <w:rFonts w:hint="eastAsia" w:ascii="仿宋_GB2312" w:hAnsi="仿宋_GB2312" w:eastAsia="仿宋_GB2312" w:cs="仿宋_GB2312"/>
          <w:color w:val="auto"/>
          <w:sz w:val="32"/>
          <w:szCs w:val="32"/>
          <w:u w:val="none"/>
          <w:lang w:eastAsia="zh-CN"/>
        </w:rPr>
        <w:t>面试（谈）</w:t>
      </w:r>
      <w:r>
        <w:rPr>
          <w:rFonts w:hint="eastAsia" w:ascii="仿宋_GB2312" w:hAnsi="仿宋_GB2312" w:eastAsia="仿宋_GB2312" w:cs="仿宋_GB2312"/>
          <w:color w:val="auto"/>
          <w:spacing w:val="0"/>
          <w:kern w:val="0"/>
          <w:sz w:val="32"/>
          <w:szCs w:val="32"/>
          <w:u w:val="none"/>
          <w:lang w:val="en-US" w:eastAsia="zh-CN"/>
        </w:rPr>
        <w:t>成绩从高到低进行排名。未参加</w:t>
      </w:r>
      <w:r>
        <w:rPr>
          <w:rFonts w:hint="eastAsia" w:ascii="仿宋_GB2312" w:hAnsi="仿宋_GB2312" w:eastAsia="仿宋_GB2312" w:cs="仿宋_GB2312"/>
          <w:color w:val="auto"/>
          <w:sz w:val="32"/>
          <w:szCs w:val="32"/>
          <w:u w:val="none"/>
          <w:lang w:eastAsia="zh-CN"/>
        </w:rPr>
        <w:t>面试（谈）</w:t>
      </w:r>
      <w:r>
        <w:rPr>
          <w:rFonts w:hint="eastAsia" w:ascii="仿宋_GB2312" w:hAnsi="仿宋_GB2312" w:eastAsia="仿宋_GB2312" w:cs="仿宋_GB2312"/>
          <w:color w:val="auto"/>
          <w:spacing w:val="0"/>
          <w:kern w:val="0"/>
          <w:sz w:val="32"/>
          <w:szCs w:val="32"/>
          <w:u w:val="none"/>
          <w:lang w:val="en-US" w:eastAsia="zh-CN"/>
        </w:rPr>
        <w:t>及</w:t>
      </w:r>
      <w:r>
        <w:rPr>
          <w:rFonts w:hint="eastAsia" w:ascii="仿宋_GB2312" w:hAnsi="仿宋_GB2312" w:eastAsia="仿宋_GB2312" w:cs="仿宋_GB2312"/>
          <w:color w:val="auto"/>
          <w:sz w:val="32"/>
          <w:szCs w:val="32"/>
          <w:u w:val="none"/>
          <w:lang w:eastAsia="zh-CN"/>
        </w:rPr>
        <w:t>面试（谈）</w:t>
      </w:r>
      <w:r>
        <w:rPr>
          <w:rFonts w:hint="eastAsia" w:ascii="仿宋_GB2312" w:hAnsi="仿宋_GB2312" w:eastAsia="仿宋_GB2312" w:cs="仿宋_GB2312"/>
          <w:color w:val="auto"/>
          <w:spacing w:val="0"/>
          <w:kern w:val="0"/>
          <w:sz w:val="32"/>
          <w:szCs w:val="32"/>
          <w:u w:val="none"/>
          <w:lang w:val="en-US" w:eastAsia="zh-CN"/>
        </w:rPr>
        <w:t>成绩在70分以下（不含70分）的不予聘用。</w:t>
      </w:r>
    </w:p>
    <w:p>
      <w:pPr>
        <w:keepNext w:val="0"/>
        <w:keepLines w:val="0"/>
        <w:pageBreakBefore w:val="0"/>
        <w:kinsoku/>
        <w:wordWrap/>
        <w:overflowPunct w:val="0"/>
        <w:topLinePunct w:val="0"/>
        <w:autoSpaceDE w:val="0"/>
        <w:autoSpaceDN w:val="0"/>
        <w:bidi w:val="0"/>
        <w:adjustRightInd w:val="0"/>
        <w:snapToGrid w:val="0"/>
        <w:spacing w:line="576" w:lineRule="exact"/>
        <w:ind w:firstLine="642" w:firstLineChars="200"/>
        <w:textAlignment w:val="auto"/>
        <w:outlineLvl w:val="1"/>
        <w:rPr>
          <w:rFonts w:hint="eastAsia" w:ascii="仿宋_GB2312" w:hAnsi="仿宋_GB2312" w:eastAsia="仿宋_GB2312" w:cs="仿宋_GB2312"/>
          <w:b/>
          <w:color w:val="auto"/>
          <w:sz w:val="32"/>
          <w:szCs w:val="32"/>
          <w:u w:val="none"/>
        </w:rPr>
      </w:pPr>
      <w:r>
        <w:rPr>
          <w:rFonts w:hint="eastAsia" w:ascii="仿宋_GB2312" w:hAnsi="仿宋_GB2312" w:eastAsia="仿宋_GB2312" w:cs="仿宋_GB2312"/>
          <w:b/>
          <w:color w:val="auto"/>
          <w:sz w:val="32"/>
          <w:szCs w:val="32"/>
          <w:u w:val="none"/>
        </w:rPr>
        <w:t>7.成绩排名</w:t>
      </w:r>
    </w:p>
    <w:p>
      <w:pPr>
        <w:keepNext w:val="0"/>
        <w:keepLines w:val="0"/>
        <w:pageBreakBefore w:val="0"/>
        <w:kinsoku/>
        <w:wordWrap/>
        <w:overflowPunct w:val="0"/>
        <w:topLinePunct w:val="0"/>
        <w:autoSpaceDE w:val="0"/>
        <w:autoSpaceDN w:val="0"/>
        <w:bidi w:val="0"/>
        <w:adjustRightInd w:val="0"/>
        <w:snapToGrid w:val="0"/>
        <w:spacing w:line="576" w:lineRule="exact"/>
        <w:ind w:firstLine="642" w:firstLineChars="200"/>
        <w:textAlignment w:val="auto"/>
        <w:outlineLvl w:val="1"/>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kern w:val="2"/>
          <w:sz w:val="32"/>
          <w:szCs w:val="32"/>
          <w:u w:val="none"/>
          <w:lang w:val="en-US" w:eastAsia="zh-CN"/>
        </w:rPr>
        <w:t>1</w:t>
      </w: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sz w:val="32"/>
          <w:szCs w:val="32"/>
          <w:u w:val="none"/>
          <w:lang w:eastAsia="zh-CN"/>
        </w:rPr>
        <w:t>专技人才引进：</w:t>
      </w:r>
      <w:r>
        <w:rPr>
          <w:rFonts w:hint="eastAsia" w:ascii="仿宋_GB2312" w:hAnsi="仿宋_GB2312" w:eastAsia="仿宋_GB2312" w:cs="仿宋_GB2312"/>
          <w:color w:val="auto"/>
          <w:sz w:val="32"/>
          <w:szCs w:val="32"/>
          <w:u w:val="none"/>
        </w:rPr>
        <w:t>按照面试成绩从高分到低分的原则进行排名。如果入围最后一名成绩相同，按考生面试总分（即评委组对该考生面试评分之和）从高分到低分进行排名。当评委组评分总分仍相同的，按评委组给予考生7个评分中最低分从高到低进行排名。</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firstLine="642" w:firstLineChars="200"/>
        <w:jc w:val="both"/>
        <w:textAlignment w:val="auto"/>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2</w:t>
      </w:r>
      <w:r>
        <w:rPr>
          <w:rFonts w:hint="eastAsia" w:ascii="仿宋_GB2312" w:hAnsi="仿宋_GB2312" w:eastAsia="仿宋_GB2312" w:cs="仿宋_GB2312"/>
          <w:b/>
          <w:bCs/>
          <w:color w:val="auto"/>
          <w:sz w:val="32"/>
          <w:szCs w:val="32"/>
          <w:u w:val="none"/>
          <w:lang w:eastAsia="zh-CN"/>
        </w:rPr>
        <w:t>）党政人才引进：</w:t>
      </w:r>
      <w:r>
        <w:rPr>
          <w:rFonts w:hint="eastAsia" w:ascii="仿宋_GB2312" w:hAnsi="仿宋_GB2312" w:eastAsia="仿宋_GB2312" w:cs="仿宋_GB2312"/>
          <w:color w:val="auto"/>
          <w:spacing w:val="0"/>
          <w:kern w:val="0"/>
          <w:sz w:val="32"/>
          <w:szCs w:val="32"/>
          <w:u w:val="none"/>
          <w:lang w:val="en-US" w:eastAsia="zh-CN"/>
        </w:rPr>
        <w:t>现场面谈完成后由评委组根据报名人员综合成绩由高到低进行排名，综合成绩=审核资料评分*20%+面谈评分*80%。按以上方式统分，当出现报考同一岗位考生综合成绩相同时，按考生面谈评分中从高到低进行排名，面谈成绩相同时，按给予考生评分中最低分从高到低进行排名。综合成绩低于70分的不予聘用。</w:t>
      </w:r>
    </w:p>
    <w:p>
      <w:pPr>
        <w:keepNext w:val="0"/>
        <w:keepLines w:val="0"/>
        <w:pageBreakBefore w:val="0"/>
        <w:kinsoku/>
        <w:wordWrap/>
        <w:overflowPunct w:val="0"/>
        <w:topLinePunct w:val="0"/>
        <w:autoSpaceDE w:val="0"/>
        <w:autoSpaceDN w:val="0"/>
        <w:bidi w:val="0"/>
        <w:adjustRightInd w:val="0"/>
        <w:snapToGrid w:val="0"/>
        <w:spacing w:line="576" w:lineRule="exact"/>
        <w:ind w:firstLine="640" w:firstLineChars="200"/>
        <w:textAlignment w:val="auto"/>
        <w:outlineLvl w:val="1"/>
        <w:rPr>
          <w:rFonts w:hint="eastAsia" w:ascii="仿宋_GB2312" w:hAnsi="仿宋_GB2312" w:eastAsia="仿宋_GB2312" w:cs="仿宋_GB2312"/>
          <w:color w:val="auto"/>
          <w:spacing w:val="0"/>
          <w:kern w:val="0"/>
          <w:sz w:val="32"/>
          <w:szCs w:val="32"/>
          <w:u w:val="none"/>
          <w:lang w:val="en-US" w:eastAsia="zh-CN"/>
        </w:rPr>
      </w:pPr>
      <w:r>
        <w:rPr>
          <w:rFonts w:hint="eastAsia" w:ascii="仿宋_GB2312" w:hAnsi="仿宋_GB2312" w:eastAsia="仿宋_GB2312" w:cs="仿宋_GB2312"/>
          <w:color w:val="auto"/>
          <w:sz w:val="32"/>
          <w:szCs w:val="32"/>
          <w:u w:val="none"/>
        </w:rPr>
        <w:t>面试成绩及排名在嘉禾县人民政府门户网站和</w:t>
      </w:r>
      <w:r>
        <w:rPr>
          <w:rFonts w:hint="eastAsia" w:ascii="仿宋_GB2312" w:hAnsi="仿宋_GB2312" w:eastAsia="仿宋_GB2312" w:cs="仿宋_GB2312"/>
          <w:color w:val="auto"/>
          <w:spacing w:val="-6"/>
          <w:sz w:val="32"/>
          <w:szCs w:val="32"/>
          <w:u w:val="none"/>
        </w:rPr>
        <w:t>“郴州人才集团”微信公众号</w:t>
      </w:r>
      <w:r>
        <w:rPr>
          <w:rFonts w:hint="eastAsia" w:ascii="仿宋_GB2312" w:hAnsi="仿宋_GB2312" w:eastAsia="仿宋_GB2312" w:cs="仿宋_GB2312"/>
          <w:color w:val="auto"/>
          <w:sz w:val="32"/>
          <w:szCs w:val="32"/>
          <w:u w:val="none"/>
        </w:rPr>
        <w:t>另行公告。</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（四）签约</w:t>
      </w:r>
    </w:p>
    <w:p>
      <w:pPr>
        <w:keepNext w:val="0"/>
        <w:keepLines w:val="0"/>
        <w:pageBreakBefore w:val="0"/>
        <w:kinsoku/>
        <w:wordWrap/>
        <w:overflowPunct w:val="0"/>
        <w:topLinePunct w:val="0"/>
        <w:autoSpaceDE w:val="0"/>
        <w:autoSpaceDN w:val="0"/>
        <w:bidi w:val="0"/>
        <w:adjustRightInd w:val="0"/>
        <w:snapToGrid w:val="0"/>
        <w:spacing w:line="576" w:lineRule="exact"/>
        <w:ind w:firstLine="642" w:firstLineChars="200"/>
        <w:textAlignment w:val="auto"/>
        <w:outlineLvl w:val="1"/>
        <w:rPr>
          <w:rFonts w:hint="eastAsia" w:ascii="仿宋_GB2312" w:hAnsi="仿宋_GB2312" w:eastAsia="仿宋_GB2312" w:cs="仿宋_GB2312"/>
          <w:color w:val="auto"/>
          <w:spacing w:val="-6"/>
          <w:sz w:val="32"/>
          <w:szCs w:val="32"/>
          <w:u w:val="none"/>
        </w:rPr>
      </w:pPr>
      <w:r>
        <w:rPr>
          <w:rFonts w:hint="eastAsia" w:ascii="仿宋_GB2312" w:hAnsi="仿宋_GB2312" w:eastAsia="仿宋_GB2312" w:cs="仿宋_GB2312"/>
          <w:b/>
          <w:color w:val="auto"/>
          <w:sz w:val="32"/>
          <w:szCs w:val="32"/>
          <w:u w:val="none"/>
        </w:rPr>
        <w:t>1.签约对象。</w:t>
      </w:r>
      <w:r>
        <w:rPr>
          <w:rFonts w:hint="eastAsia" w:ascii="仿宋_GB2312" w:hAnsi="仿宋_GB2312" w:eastAsia="仿宋_GB2312" w:cs="仿宋_GB2312"/>
          <w:color w:val="auto"/>
          <w:sz w:val="32"/>
          <w:szCs w:val="32"/>
          <w:u w:val="none"/>
        </w:rPr>
        <w:t>按照招聘岗位计划1∶1的比例，在参加</w:t>
      </w:r>
      <w:r>
        <w:rPr>
          <w:rFonts w:hint="eastAsia" w:ascii="仿宋_GB2312" w:hAnsi="仿宋_GB2312" w:eastAsia="仿宋_GB2312" w:cs="仿宋_GB2312"/>
          <w:color w:val="auto"/>
          <w:spacing w:val="-6"/>
          <w:sz w:val="32"/>
          <w:szCs w:val="32"/>
          <w:u w:val="none"/>
        </w:rPr>
        <w:t>面试人员中按面试成绩从高分到低分的顺序等额确定签约对象。</w:t>
      </w:r>
    </w:p>
    <w:p>
      <w:pPr>
        <w:keepNext w:val="0"/>
        <w:keepLines w:val="0"/>
        <w:pageBreakBefore w:val="0"/>
        <w:kinsoku/>
        <w:wordWrap/>
        <w:overflowPunct w:val="0"/>
        <w:topLinePunct w:val="0"/>
        <w:autoSpaceDE w:val="0"/>
        <w:autoSpaceDN w:val="0"/>
        <w:bidi w:val="0"/>
        <w:adjustRightInd w:val="0"/>
        <w:snapToGrid w:val="0"/>
        <w:spacing w:line="576" w:lineRule="exact"/>
        <w:ind w:firstLine="642" w:firstLineChars="200"/>
        <w:textAlignment w:val="auto"/>
        <w:outlineLvl w:val="1"/>
        <w:rPr>
          <w:rFonts w:hint="eastAsia" w:ascii="仿宋_GB2312" w:hAnsi="仿宋_GB2312" w:eastAsia="仿宋_GB2312" w:cs="仿宋_GB2312"/>
          <w:b/>
          <w:color w:val="auto"/>
          <w:sz w:val="32"/>
          <w:szCs w:val="32"/>
          <w:u w:val="none"/>
        </w:rPr>
      </w:pPr>
      <w:r>
        <w:rPr>
          <w:rFonts w:hint="eastAsia" w:ascii="仿宋_GB2312" w:hAnsi="仿宋_GB2312" w:eastAsia="仿宋_GB2312" w:cs="仿宋_GB2312"/>
          <w:b/>
          <w:bCs/>
          <w:color w:val="auto"/>
          <w:sz w:val="32"/>
          <w:szCs w:val="32"/>
          <w:u w:val="none"/>
        </w:rPr>
        <w:t>2.组织实施</w:t>
      </w:r>
      <w:r>
        <w:rPr>
          <w:rFonts w:hint="eastAsia" w:ascii="仿宋_GB2312" w:hAnsi="仿宋_GB2312" w:eastAsia="仿宋_GB2312" w:cs="仿宋_GB2312"/>
          <w:color w:val="auto"/>
          <w:sz w:val="32"/>
          <w:szCs w:val="32"/>
          <w:u w:val="none"/>
        </w:rPr>
        <w:t>。签约工作由县委组织部和</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人社局、用人主管单位统一组织。</w:t>
      </w:r>
    </w:p>
    <w:p>
      <w:pPr>
        <w:keepNext w:val="0"/>
        <w:keepLines w:val="0"/>
        <w:pageBreakBefore w:val="0"/>
        <w:kinsoku/>
        <w:wordWrap/>
        <w:overflowPunct w:val="0"/>
        <w:topLinePunct w:val="0"/>
        <w:autoSpaceDE w:val="0"/>
        <w:autoSpaceDN w:val="0"/>
        <w:bidi w:val="0"/>
        <w:adjustRightInd w:val="0"/>
        <w:snapToGrid w:val="0"/>
        <w:spacing w:line="576" w:lineRule="exact"/>
        <w:ind w:firstLine="642" w:firstLineChars="200"/>
        <w:textAlignment w:val="auto"/>
        <w:outlineLvl w:val="1"/>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3.签约时间。</w:t>
      </w:r>
      <w:r>
        <w:rPr>
          <w:rFonts w:hint="eastAsia" w:ascii="仿宋_GB2312" w:hAnsi="仿宋_GB2312" w:eastAsia="仿宋_GB2312" w:cs="仿宋_GB2312"/>
          <w:color w:val="auto"/>
          <w:sz w:val="32"/>
          <w:szCs w:val="32"/>
          <w:u w:val="none"/>
        </w:rPr>
        <w:t>在面试结束后现场签约，未进行现场签约视为自动放弃，将按照招聘岗位面试成绩从高到低依次等额递补。</w:t>
      </w:r>
    </w:p>
    <w:p>
      <w:pPr>
        <w:pStyle w:val="12"/>
        <w:widowControl/>
        <w:spacing w:before="0" w:beforeAutospacing="0" w:after="0" w:afterAutospacing="0" w:line="580" w:lineRule="exact"/>
        <w:ind w:firstLine="642" w:firstLineChars="200"/>
        <w:jc w:val="both"/>
        <w:rPr>
          <w:rFonts w:hint="eastAsia" w:ascii="仿宋_GB2312" w:hAnsi="仿宋" w:eastAsia="仿宋_GB2312" w:cs="仿宋"/>
          <w:color w:val="000000"/>
          <w:sz w:val="32"/>
          <w:szCs w:val="32"/>
          <w:lang w:bidi="ar"/>
        </w:rPr>
      </w:pPr>
      <w:r>
        <w:rPr>
          <w:rFonts w:ascii="楷体_GB2312" w:hAnsi="楷体_GB2312" w:eastAsia="楷体_GB2312" w:cs="楷体_GB2312"/>
          <w:b/>
          <w:bCs/>
          <w:color w:val="000000"/>
          <w:sz w:val="32"/>
          <w:szCs w:val="32"/>
          <w:lang w:bidi="ar"/>
        </w:rPr>
        <w:t>（五）体检</w:t>
      </w:r>
    </w:p>
    <w:p>
      <w:pPr>
        <w:pStyle w:val="12"/>
        <w:widowControl/>
        <w:spacing w:before="0" w:beforeAutospacing="0" w:after="0" w:afterAutospacing="0" w:line="580" w:lineRule="exact"/>
        <w:jc w:val="both"/>
        <w:rPr>
          <w:rFonts w:hint="eastAsia" w:ascii="仿宋_GB2312" w:hAnsi="仿宋" w:eastAsia="仿宋_GB2312" w:cs="仿宋"/>
          <w:color w:val="000000"/>
          <w:sz w:val="32"/>
          <w:szCs w:val="32"/>
          <w:lang w:bidi="ar"/>
        </w:rPr>
      </w:pPr>
      <w:r>
        <w:rPr>
          <w:rFonts w:ascii="仿宋_GB2312" w:hAnsi="仿宋" w:eastAsia="仿宋_GB2312" w:cs="仿宋"/>
          <w:color w:val="000000"/>
          <w:sz w:val="32"/>
          <w:szCs w:val="32"/>
          <w:lang w:bidi="ar"/>
        </w:rPr>
        <w:t>　</w:t>
      </w:r>
      <w:r>
        <w:rPr>
          <w:rFonts w:hint="eastAsia" w:ascii="仿宋_GB2312" w:hAnsi="仿宋_GB2312" w:eastAsia="仿宋_GB2312" w:cs="仿宋_GB2312"/>
          <w:b/>
          <w:color w:val="auto"/>
          <w:kern w:val="2"/>
          <w:sz w:val="32"/>
          <w:szCs w:val="32"/>
          <w:u w:val="none"/>
          <w:lang w:val="en-US" w:eastAsia="zh-CN" w:bidi="ar-SA"/>
        </w:rPr>
        <w:t>　1.体检对象。</w:t>
      </w:r>
      <w:r>
        <w:rPr>
          <w:rFonts w:ascii="仿宋_GB2312" w:hAnsi="仿宋" w:eastAsia="仿宋_GB2312" w:cs="仿宋"/>
          <w:color w:val="000000"/>
          <w:sz w:val="32"/>
          <w:szCs w:val="32"/>
          <w:lang w:bidi="ar"/>
        </w:rPr>
        <w:t>按照招聘岗位计划数1∶1的比例，在参加面试人员中按综合成绩从高分到低分的顺序等额确定体检对象。</w:t>
      </w:r>
    </w:p>
    <w:p>
      <w:pPr>
        <w:pStyle w:val="12"/>
        <w:widowControl/>
        <w:spacing w:before="0" w:beforeAutospacing="0" w:after="0" w:afterAutospacing="0" w:line="580" w:lineRule="exact"/>
        <w:jc w:val="both"/>
        <w:rPr>
          <w:rFonts w:hint="eastAsia" w:ascii="仿宋_GB2312" w:hAnsi="仿宋" w:eastAsia="仿宋_GB2312" w:cs="仿宋"/>
          <w:color w:val="000000"/>
          <w:sz w:val="32"/>
          <w:szCs w:val="32"/>
          <w:lang w:bidi="ar"/>
        </w:rPr>
      </w:pPr>
      <w:r>
        <w:rPr>
          <w:rFonts w:ascii="仿宋_GB2312" w:hAnsi="仿宋" w:eastAsia="仿宋_GB2312" w:cs="仿宋"/>
          <w:color w:val="000000"/>
          <w:sz w:val="32"/>
          <w:szCs w:val="32"/>
          <w:lang w:bidi="ar"/>
        </w:rPr>
        <w:t>　</w:t>
      </w:r>
      <w:r>
        <w:rPr>
          <w:rFonts w:hint="eastAsia" w:ascii="仿宋_GB2312" w:hAnsi="仿宋_GB2312" w:eastAsia="仿宋_GB2312" w:cs="仿宋_GB2312"/>
          <w:b/>
          <w:color w:val="auto"/>
          <w:kern w:val="2"/>
          <w:sz w:val="32"/>
          <w:szCs w:val="32"/>
          <w:u w:val="none"/>
          <w:lang w:val="en-US" w:eastAsia="zh-CN" w:bidi="ar-SA"/>
        </w:rPr>
        <w:t>　2.组织实施。</w:t>
      </w:r>
      <w:r>
        <w:rPr>
          <w:rFonts w:ascii="仿宋_GB2312" w:hAnsi="仿宋" w:eastAsia="仿宋_GB2312" w:cs="仿宋"/>
          <w:color w:val="000000"/>
          <w:sz w:val="32"/>
          <w:szCs w:val="32"/>
          <w:lang w:bidi="ar"/>
        </w:rPr>
        <w:t>由</w:t>
      </w:r>
      <w:r>
        <w:rPr>
          <w:rFonts w:hint="eastAsia" w:ascii="仿宋_GB2312" w:hAnsi="仿宋" w:eastAsia="仿宋_GB2312" w:cs="仿宋"/>
          <w:color w:val="000000"/>
          <w:sz w:val="32"/>
          <w:szCs w:val="32"/>
          <w:lang w:eastAsia="zh-CN" w:bidi="ar"/>
        </w:rPr>
        <w:t>县委组织部县</w:t>
      </w:r>
      <w:r>
        <w:rPr>
          <w:rFonts w:ascii="仿宋_GB2312" w:hAnsi="仿宋" w:eastAsia="仿宋_GB2312" w:cs="仿宋"/>
          <w:color w:val="000000"/>
          <w:sz w:val="32"/>
          <w:szCs w:val="32"/>
          <w:lang w:bidi="ar"/>
        </w:rPr>
        <w:t>人社局统一组织在县级以上综合性医院进行。体检时间在</w:t>
      </w:r>
      <w:r>
        <w:rPr>
          <w:rFonts w:hint="eastAsia" w:ascii="仿宋_GB2312" w:hAnsi="仿宋" w:eastAsia="仿宋_GB2312" w:cs="仿宋"/>
          <w:color w:val="000000"/>
          <w:sz w:val="32"/>
          <w:szCs w:val="32"/>
          <w:lang w:bidi="ar"/>
        </w:rPr>
        <w:t>嘉禾县</w:t>
      </w:r>
      <w:r>
        <w:rPr>
          <w:rFonts w:ascii="仿宋_GB2312" w:hAnsi="仿宋" w:eastAsia="仿宋_GB2312" w:cs="仿宋"/>
          <w:color w:val="000000"/>
          <w:sz w:val="32"/>
          <w:szCs w:val="32"/>
          <w:lang w:bidi="ar"/>
        </w:rPr>
        <w:t>人民政府门户网站另行公告。</w:t>
      </w:r>
    </w:p>
    <w:p>
      <w:pPr>
        <w:pStyle w:val="12"/>
        <w:widowControl/>
        <w:spacing w:before="0" w:beforeAutospacing="0" w:after="0" w:afterAutospacing="0" w:line="580" w:lineRule="exact"/>
        <w:jc w:val="both"/>
        <w:rPr>
          <w:rFonts w:hint="eastAsia" w:ascii="仿宋_GB2312" w:hAnsi="仿宋" w:eastAsia="仿宋_GB2312" w:cs="仿宋"/>
          <w:color w:val="000000"/>
          <w:sz w:val="32"/>
          <w:szCs w:val="32"/>
          <w:lang w:bidi="ar"/>
        </w:rPr>
      </w:pPr>
      <w:r>
        <w:rPr>
          <w:rFonts w:ascii="仿宋_GB2312" w:hAnsi="仿宋" w:eastAsia="仿宋_GB2312" w:cs="仿宋"/>
          <w:color w:val="000000"/>
          <w:sz w:val="32"/>
          <w:szCs w:val="32"/>
          <w:lang w:bidi="ar"/>
        </w:rPr>
        <w:t>　</w:t>
      </w:r>
      <w:r>
        <w:rPr>
          <w:rFonts w:hint="eastAsia" w:ascii="仿宋_GB2312" w:hAnsi="仿宋_GB2312" w:eastAsia="仿宋_GB2312" w:cs="仿宋_GB2312"/>
          <w:b/>
          <w:color w:val="auto"/>
          <w:kern w:val="2"/>
          <w:sz w:val="32"/>
          <w:szCs w:val="32"/>
          <w:u w:val="none"/>
          <w:lang w:val="en-US" w:eastAsia="zh-CN" w:bidi="ar-SA"/>
        </w:rPr>
        <w:t>　3.体检标准。</w:t>
      </w:r>
      <w:r>
        <w:rPr>
          <w:rFonts w:ascii="仿宋_GB2312" w:hAnsi="仿宋" w:eastAsia="仿宋_GB2312" w:cs="仿宋"/>
          <w:color w:val="000000"/>
          <w:sz w:val="32"/>
          <w:szCs w:val="32"/>
          <w:lang w:bidi="ar"/>
        </w:rPr>
        <w:t>体检参照《公务员录用体检通用标准（试行）》、《公务员录用体检特殊标准（试行）》等有关规定执行。同时进行吸毒史毛发检测。</w:t>
      </w:r>
    </w:p>
    <w:p>
      <w:pPr>
        <w:pStyle w:val="12"/>
        <w:widowControl/>
        <w:spacing w:before="0" w:beforeAutospacing="0" w:after="0" w:afterAutospacing="0" w:line="580" w:lineRule="exact"/>
        <w:jc w:val="both"/>
        <w:rPr>
          <w:rFonts w:hint="eastAsia" w:ascii="仿宋_GB2312" w:hAnsi="仿宋" w:eastAsia="仿宋_GB2312" w:cs="仿宋"/>
          <w:color w:val="000000"/>
          <w:sz w:val="32"/>
          <w:szCs w:val="32"/>
          <w:lang w:bidi="ar"/>
        </w:rPr>
      </w:pPr>
      <w:r>
        <w:rPr>
          <w:rFonts w:ascii="仿宋_GB2312" w:hAnsi="仿宋" w:eastAsia="仿宋_GB2312" w:cs="仿宋"/>
          <w:color w:val="000000"/>
          <w:sz w:val="32"/>
          <w:szCs w:val="32"/>
          <w:lang w:bidi="ar"/>
        </w:rPr>
        <w:t>　　对心率、视力、听力、血压等项目达不到体检合格标准的，应当日复检；对边缘性心脏杂音、病理性心电图、病理性杂音、频发早搏（心电图证实）等项目达不到体检合格标准的，应当场复检。当日复检和当场复检的医院为初次体检医院。报考人员对非当日、非当场复检的体检项目结果有疑问时，可以在接到体检结论通知之日起7日内向体检实施机关提交复检申请。复检只能进行一次，复检内容为对体检结论有影响的项目，体检结果以复检结论为准。《公务员录用体检特殊标准（试行）》中的所有体检项目均不进行复检。</w:t>
      </w:r>
    </w:p>
    <w:p>
      <w:pPr>
        <w:pStyle w:val="12"/>
        <w:widowControl/>
        <w:spacing w:before="0" w:beforeAutospacing="0" w:after="0" w:afterAutospacing="0" w:line="580" w:lineRule="exact"/>
        <w:jc w:val="both"/>
        <w:rPr>
          <w:rFonts w:hint="eastAsia" w:ascii="仿宋_GB2312" w:hAnsi="仿宋" w:eastAsia="仿宋_GB2312" w:cs="仿宋"/>
          <w:color w:val="000000"/>
          <w:sz w:val="32"/>
          <w:szCs w:val="32"/>
          <w:lang w:bidi="ar"/>
        </w:rPr>
      </w:pPr>
      <w:r>
        <w:rPr>
          <w:rFonts w:ascii="仿宋_GB2312" w:hAnsi="仿宋" w:eastAsia="仿宋_GB2312" w:cs="仿宋"/>
          <w:color w:val="000000"/>
          <w:sz w:val="32"/>
          <w:szCs w:val="32"/>
          <w:lang w:bidi="ar"/>
        </w:rPr>
        <w:t>　　</w:t>
      </w:r>
      <w:r>
        <w:rPr>
          <w:rFonts w:hint="eastAsia" w:ascii="仿宋_GB2312" w:hAnsi="仿宋_GB2312" w:eastAsia="仿宋_GB2312" w:cs="仿宋_GB2312"/>
          <w:b/>
          <w:color w:val="auto"/>
          <w:kern w:val="2"/>
          <w:sz w:val="32"/>
          <w:szCs w:val="32"/>
          <w:u w:val="none"/>
          <w:lang w:val="en-US" w:eastAsia="zh-CN" w:bidi="ar-SA"/>
        </w:rPr>
        <w:t>4.注意事项。</w:t>
      </w:r>
      <w:r>
        <w:rPr>
          <w:rFonts w:ascii="仿宋_GB2312" w:hAnsi="仿宋" w:eastAsia="仿宋_GB2312" w:cs="仿宋"/>
          <w:color w:val="000000"/>
          <w:sz w:val="32"/>
          <w:szCs w:val="32"/>
          <w:lang w:bidi="ar"/>
        </w:rPr>
        <w:t>报考人员凭有效身份证、准考证参加体检，体检费用由报考人员缴纳，不按规定进行体检的，视为放弃体检。报考人员在体检过程中弄虚作假或故意隐瞒真实情况的，按有关规定处理。</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（六）考察</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体检合格人员进入考察程序。考察工作由县委组织部、县人社局</w:t>
      </w:r>
      <w:r>
        <w:rPr>
          <w:rFonts w:hint="eastAsia" w:ascii="仿宋_GB2312" w:hAnsi="仿宋_GB2312" w:eastAsia="仿宋_GB2312" w:cs="仿宋_GB2312"/>
          <w:color w:val="auto"/>
          <w:sz w:val="32"/>
          <w:szCs w:val="32"/>
          <w:u w:val="none"/>
          <w:lang w:eastAsia="zh-CN"/>
        </w:rPr>
        <w:t>组织，</w:t>
      </w:r>
      <w:r>
        <w:rPr>
          <w:rFonts w:hint="eastAsia" w:ascii="仿宋_GB2312" w:hAnsi="仿宋_GB2312" w:eastAsia="仿宋_GB2312" w:cs="仿宋_GB2312"/>
          <w:color w:val="auto"/>
          <w:sz w:val="32"/>
          <w:szCs w:val="32"/>
          <w:u w:val="none"/>
        </w:rPr>
        <w:t>招聘单位及其主管部门</w:t>
      </w:r>
      <w:r>
        <w:rPr>
          <w:rFonts w:hint="eastAsia" w:ascii="仿宋_GB2312" w:hAnsi="仿宋_GB2312" w:eastAsia="仿宋_GB2312" w:cs="仿宋_GB2312"/>
          <w:color w:val="auto"/>
          <w:sz w:val="32"/>
          <w:szCs w:val="32"/>
          <w:u w:val="none"/>
          <w:lang w:eastAsia="zh-CN"/>
        </w:rPr>
        <w:t>具体</w:t>
      </w:r>
      <w:r>
        <w:rPr>
          <w:rFonts w:hint="eastAsia" w:ascii="仿宋_GB2312" w:hAnsi="仿宋_GB2312" w:eastAsia="仿宋_GB2312" w:cs="仿宋_GB2312"/>
          <w:color w:val="auto"/>
          <w:sz w:val="32"/>
          <w:szCs w:val="32"/>
          <w:u w:val="none"/>
        </w:rPr>
        <w:t>实施</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重点考察应聘人员的思想政治表现、遵纪守法、道德品质、业务能力、工作实绩、应聘资格条件等方面的情况。组织考察时，应根据考察对象的情况采取适当的考察方式，并形成具体的考察结论。</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（七）研究</w:t>
      </w:r>
    </w:p>
    <w:p>
      <w:pPr>
        <w:pStyle w:val="26"/>
        <w:keepNext w:val="0"/>
        <w:keepLines w:val="0"/>
        <w:pageBreakBefore w:val="0"/>
        <w:kinsoku/>
        <w:wordWrap/>
        <w:overflowPunct w:val="0"/>
        <w:topLinePunct w:val="0"/>
        <w:autoSpaceDE w:val="0"/>
        <w:autoSpaceDN w:val="0"/>
        <w:bidi w:val="0"/>
        <w:spacing w:line="576" w:lineRule="exact"/>
        <w:ind w:firstLine="64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根据考核成绩、体检和考察结论，由用人单位或主管部门集体研究确定拟聘用人选，报县委组织部和县人社局</w:t>
      </w:r>
      <w:r>
        <w:rPr>
          <w:rFonts w:hint="eastAsia" w:ascii="仿宋_GB2312" w:hAnsi="仿宋_GB2312" w:eastAsia="仿宋_GB2312" w:cs="仿宋_GB2312"/>
          <w:color w:val="auto"/>
          <w:sz w:val="32"/>
          <w:szCs w:val="32"/>
          <w:u w:val="none"/>
          <w:lang w:eastAsia="zh-CN"/>
        </w:rPr>
        <w:t>研究确定</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党政人才引进结果还需</w:t>
      </w:r>
      <w:r>
        <w:rPr>
          <w:rFonts w:hint="eastAsia" w:ascii="仿宋_GB2312" w:hAnsi="仿宋_GB2312" w:eastAsia="仿宋_GB2312" w:cs="仿宋_GB2312"/>
          <w:color w:val="auto"/>
          <w:sz w:val="32"/>
          <w:szCs w:val="32"/>
          <w:u w:val="none"/>
        </w:rPr>
        <w:t>此次人才引进工作领导小组审定。</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（八）公示</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根据面试成绩、体检和考察结果，招聘单位及主管部门集体研究提出拟聘用人选，并将拟聘用人员的学历（学位）证、专业技术（职业）资格证、身份证等复印件以及相关证明材料提交县人社局审查，经审查合格的拟聘用人员，在嘉禾县人民政府门户网站进行公示，接受社会监督。公示内容包括招聘单位，招聘岗位，拟聘用人员姓名、性别、准考证号，监督电话。</w:t>
      </w:r>
      <w:r>
        <w:rPr>
          <w:rFonts w:hint="eastAsia" w:ascii="仿宋_GB2312" w:hAnsi="仿宋_GB2312" w:eastAsia="仿宋_GB2312" w:cs="仿宋_GB2312"/>
          <w:color w:val="auto"/>
          <w:spacing w:val="-6"/>
          <w:sz w:val="32"/>
          <w:szCs w:val="32"/>
          <w:u w:val="none"/>
        </w:rPr>
        <w:t>公示时间不少于7个工作日。为保护个人权益，公示期内反映问题时须署真实姓名书面反映并提供相关线索或证据，否则不予受理</w:t>
      </w:r>
      <w:r>
        <w:rPr>
          <w:rFonts w:hint="eastAsia" w:ascii="仿宋_GB2312" w:hAnsi="仿宋_GB2312" w:eastAsia="仿宋_GB2312" w:cs="仿宋_GB2312"/>
          <w:color w:val="auto"/>
          <w:sz w:val="32"/>
          <w:szCs w:val="32"/>
          <w:u w:val="none"/>
        </w:rPr>
        <w:t>。</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outlineLvl w:val="0"/>
        <w:rPr>
          <w:rFonts w:hint="eastAsia" w:ascii="楷体" w:hAnsi="楷体" w:eastAsia="楷体" w:cs="楷体"/>
          <w:b/>
          <w:color w:val="auto"/>
          <w:sz w:val="32"/>
          <w:szCs w:val="32"/>
          <w:u w:val="none"/>
        </w:rPr>
      </w:pPr>
      <w:r>
        <w:rPr>
          <w:rFonts w:hint="eastAsia" w:ascii="楷体" w:hAnsi="楷体" w:eastAsia="楷体" w:cs="楷体"/>
          <w:b/>
          <w:color w:val="auto"/>
          <w:sz w:val="32"/>
          <w:szCs w:val="32"/>
          <w:u w:val="none"/>
        </w:rPr>
        <w:t>（九）聘用</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公示期满无异议的，由用人单位填写聘用相关材料，经主管部门审核后，送嘉禾县人社局统一汇总，由</w:t>
      </w:r>
      <w:r>
        <w:rPr>
          <w:rFonts w:hint="eastAsia" w:ascii="仿宋_GB2312" w:hAnsi="仿宋_GB2312" w:eastAsia="仿宋_GB2312" w:cs="仿宋_GB2312"/>
          <w:color w:val="auto"/>
          <w:sz w:val="32"/>
          <w:szCs w:val="32"/>
          <w:u w:val="none"/>
          <w:lang w:eastAsia="zh-CN"/>
        </w:rPr>
        <w:t>县委组织部、</w:t>
      </w:r>
      <w:r>
        <w:rPr>
          <w:rFonts w:hint="eastAsia" w:ascii="仿宋_GB2312" w:hAnsi="仿宋_GB2312" w:eastAsia="仿宋_GB2312" w:cs="仿宋_GB2312"/>
          <w:color w:val="auto"/>
          <w:sz w:val="32"/>
          <w:szCs w:val="32"/>
          <w:u w:val="none"/>
        </w:rPr>
        <w:t>县人社局行文确认聘用人员名单下达聘用通知，办理聘用手续</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用人单位应在嘉禾县人社局办理聘用相关手续后15日内与被聘用人员签订聘用合同</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聘用人员实行试用期，初次就业的新聘用人员试用期为12个月，其他人员的试用期按有关政策确定，试用期包括在聘用合同期限内。试用期满合格的，予以正式聘用；不合格的，取消聘用。被聘用人员的入职时间从与招聘单位签订聘用合同之日起算。对反映有影响聘用的问题并查有实据的，不予聘用。对反映的问题一时难以查实的，暂缓聘用，待查清后再决定是否聘用。</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rPr>
      </w:pPr>
      <w:r>
        <w:rPr>
          <w:rFonts w:hint="eastAsia" w:ascii="黑体" w:hAnsi="黑体" w:eastAsia="黑体" w:cs="黑体"/>
          <w:bCs/>
          <w:color w:val="auto"/>
          <w:sz w:val="32"/>
          <w:szCs w:val="32"/>
          <w:u w:val="none"/>
        </w:rPr>
        <w:t>四、政策待遇</w:t>
      </w:r>
    </w:p>
    <w:p>
      <w:pPr>
        <w:pStyle w:val="12"/>
        <w:keepNext w:val="0"/>
        <w:keepLines w:val="0"/>
        <w:pageBreakBefore w:val="0"/>
        <w:widowControl w:val="0"/>
        <w:kinsoku/>
        <w:wordWrap/>
        <w:overflowPunct w:val="0"/>
        <w:topLinePunct w:val="0"/>
        <w:autoSpaceDE w:val="0"/>
        <w:autoSpaceDN w:val="0"/>
        <w:bidi w:val="0"/>
        <w:spacing w:before="0" w:beforeAutospacing="0" w:after="0" w:afterAutospacing="0" w:line="576" w:lineRule="exact"/>
        <w:ind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本次招聘的人才享受事业单位人员工资福利待遇</w:t>
      </w:r>
      <w:r>
        <w:rPr>
          <w:rFonts w:hint="eastAsia" w:ascii="仿宋_GB2312" w:hAnsi="仿宋_GB2312" w:eastAsia="仿宋_GB2312" w:cs="仿宋_GB2312"/>
          <w:color w:val="auto"/>
          <w:sz w:val="32"/>
          <w:szCs w:val="32"/>
          <w:u w:val="none"/>
          <w:lang w:eastAsia="zh-CN"/>
        </w:rPr>
        <w:t>。</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b w:val="0"/>
          <w:bCs w:val="0"/>
          <w:color w:val="auto"/>
          <w:spacing w:val="-6"/>
          <w:sz w:val="32"/>
          <w:szCs w:val="32"/>
          <w:u w:val="none"/>
        </w:rPr>
      </w:pP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kern w:val="2"/>
          <w:sz w:val="32"/>
          <w:szCs w:val="32"/>
          <w:u w:val="none"/>
          <w:lang w:val="en-US" w:eastAsia="zh-CN"/>
        </w:rPr>
        <w:t>1</w:t>
      </w: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sz w:val="32"/>
          <w:szCs w:val="32"/>
          <w:u w:val="none"/>
          <w:lang w:eastAsia="zh-CN"/>
        </w:rPr>
        <w:t>专技人才引进：</w:t>
      </w:r>
      <w:r>
        <w:rPr>
          <w:rFonts w:hint="eastAsia" w:ascii="仿宋_GB2312" w:hAnsi="仿宋_GB2312" w:eastAsia="仿宋_GB2312" w:cs="仿宋_GB2312"/>
          <w:color w:val="auto"/>
          <w:sz w:val="32"/>
          <w:szCs w:val="32"/>
          <w:u w:val="none"/>
        </w:rPr>
        <w:t>根据《嘉禾县高层次人才和急需紧缺人才引进管理办法》，经人才分类评价认定后，按认定层次享受相关人才待遇。</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2</w:t>
      </w:r>
      <w:r>
        <w:rPr>
          <w:rFonts w:hint="eastAsia" w:ascii="仿宋_GB2312" w:hAnsi="仿宋_GB2312" w:eastAsia="仿宋_GB2312" w:cs="仿宋_GB2312"/>
          <w:b/>
          <w:bCs/>
          <w:color w:val="auto"/>
          <w:sz w:val="32"/>
          <w:szCs w:val="32"/>
          <w:u w:val="none"/>
          <w:lang w:eastAsia="zh-CN"/>
        </w:rPr>
        <w:t>）党政人才引进：根据中共嘉禾县委人才工作领导小组研究的决议，在工资待遇、培养锻炼、经济待遇上给予政策支持。</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rPr>
      </w:pPr>
      <w:r>
        <w:rPr>
          <w:rFonts w:hint="eastAsia" w:ascii="黑体" w:hAnsi="黑体" w:eastAsia="黑体" w:cs="黑体"/>
          <w:bCs/>
          <w:color w:val="auto"/>
          <w:sz w:val="32"/>
          <w:szCs w:val="32"/>
          <w:u w:val="none"/>
          <w:lang w:eastAsia="zh-CN"/>
        </w:rPr>
        <w:t>五、</w:t>
      </w:r>
      <w:r>
        <w:rPr>
          <w:rFonts w:hint="eastAsia" w:ascii="黑体" w:hAnsi="黑体" w:eastAsia="黑体" w:cs="黑体"/>
          <w:bCs/>
          <w:color w:val="auto"/>
          <w:sz w:val="32"/>
          <w:szCs w:val="32"/>
          <w:u w:val="none"/>
        </w:rPr>
        <w:t>招聘考试服务</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1、人才政策咨询：</w:t>
      </w:r>
      <w:r>
        <w:rPr>
          <w:rFonts w:hint="eastAsia" w:ascii="仿宋_GB2312" w:hAnsi="仿宋_GB2312" w:eastAsia="仿宋_GB2312" w:cs="仿宋_GB2312"/>
          <w:color w:val="auto"/>
          <w:sz w:val="32"/>
          <w:szCs w:val="32"/>
          <w:u w:val="none"/>
        </w:rPr>
        <w:t>嘉禾县人才</w:t>
      </w:r>
      <w:r>
        <w:rPr>
          <w:rFonts w:hint="eastAsia" w:ascii="仿宋_GB2312" w:hAnsi="仿宋_GB2312" w:eastAsia="仿宋_GB2312" w:cs="仿宋_GB2312"/>
          <w:color w:val="auto"/>
          <w:sz w:val="32"/>
          <w:szCs w:val="32"/>
          <w:u w:val="none"/>
          <w:lang w:eastAsia="zh-CN"/>
        </w:rPr>
        <w:t>发展服务中心</w:t>
      </w:r>
      <w:r>
        <w:rPr>
          <w:rFonts w:hint="eastAsia" w:ascii="仿宋_GB2312" w:hAnsi="仿宋_GB2312" w:eastAsia="仿宋_GB2312" w:cs="仿宋_GB2312"/>
          <w:color w:val="auto"/>
          <w:sz w:val="32"/>
          <w:szCs w:val="32"/>
          <w:u w:val="none"/>
        </w:rPr>
        <w:t>：0735-6626617</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u w:val="none"/>
        </w:rPr>
        <w:t>2、招聘程序咨询：</w:t>
      </w:r>
      <w:r>
        <w:rPr>
          <w:rFonts w:hint="eastAsia" w:ascii="仿宋_GB2312" w:hAnsi="仿宋_GB2312" w:eastAsia="仿宋_GB2312" w:cs="仿宋_GB2312"/>
          <w:color w:val="auto"/>
          <w:sz w:val="32"/>
          <w:szCs w:val="32"/>
          <w:u w:val="none"/>
        </w:rPr>
        <w:t>嘉禾县人力资源和社会保障局：0735-6632617；郴州人才集团：0735-8882566。</w:t>
      </w:r>
    </w:p>
    <w:p>
      <w:pPr>
        <w:keepNext w:val="0"/>
        <w:keepLines w:val="0"/>
        <w:pageBreakBefore w:val="0"/>
        <w:kinsoku/>
        <w:wordWrap/>
        <w:overflowPunct w:val="0"/>
        <w:topLinePunct w:val="0"/>
        <w:autoSpaceDE w:val="0"/>
        <w:autoSpaceDN w:val="0"/>
        <w:bidi w:val="0"/>
        <w:snapToGrid w:val="0"/>
        <w:spacing w:line="576" w:lineRule="exact"/>
        <w:ind w:firstLine="642" w:firstLineChars="200"/>
        <w:textAlignment w:val="auto"/>
        <w:rPr>
          <w:rFonts w:hint="eastAsia" w:ascii="仿宋_GB2312" w:hAnsi="仿宋_GB2312" w:eastAsia="仿宋_GB2312" w:cs="仿宋_GB2312"/>
          <w:bCs/>
          <w:color w:val="auto"/>
          <w:sz w:val="32"/>
          <w:szCs w:val="32"/>
          <w:u w:val="none"/>
        </w:rPr>
      </w:pPr>
      <w:r>
        <w:rPr>
          <w:rFonts w:hint="eastAsia" w:ascii="仿宋_GB2312" w:hAnsi="仿宋_GB2312" w:eastAsia="仿宋_GB2312" w:cs="仿宋_GB2312"/>
          <w:b/>
          <w:bCs/>
          <w:color w:val="auto"/>
          <w:sz w:val="32"/>
          <w:szCs w:val="32"/>
          <w:u w:val="none"/>
        </w:rPr>
        <w:t>3、招聘条件咨询：</w:t>
      </w:r>
      <w:r>
        <w:rPr>
          <w:rFonts w:hint="eastAsia" w:ascii="仿宋_GB2312" w:hAnsi="仿宋_GB2312" w:eastAsia="仿宋_GB2312" w:cs="仿宋_GB2312"/>
          <w:bCs/>
          <w:color w:val="auto"/>
          <w:sz w:val="32"/>
          <w:szCs w:val="32"/>
          <w:u w:val="none"/>
        </w:rPr>
        <w:t>学科专业、学历、学位、年龄和其他条件等以本次公告为准，具体事项由招聘单位及其主管部门负责解释，</w:t>
      </w:r>
      <w:r>
        <w:rPr>
          <w:rFonts w:hint="eastAsia" w:ascii="仿宋_GB2312" w:hAnsi="仿宋_GB2312" w:eastAsia="仿宋_GB2312" w:cs="仿宋_GB2312"/>
          <w:color w:val="auto"/>
          <w:sz w:val="32"/>
          <w:szCs w:val="32"/>
          <w:u w:val="none"/>
        </w:rPr>
        <w:t>咨询电话详见《岗位信息表》（附件1）。</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lang w:eastAsia="zh-CN"/>
        </w:rPr>
      </w:pPr>
      <w:r>
        <w:rPr>
          <w:rFonts w:hint="eastAsia" w:ascii="黑体" w:hAnsi="黑体" w:eastAsia="黑体" w:cs="黑体"/>
          <w:bCs/>
          <w:color w:val="auto"/>
          <w:sz w:val="32"/>
          <w:szCs w:val="32"/>
          <w:u w:val="none"/>
          <w:lang w:eastAsia="zh-CN"/>
        </w:rPr>
        <w:t>六、纪律与监督</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嘉禾县纪委监委驻县委组织部纪检监察组</w:t>
      </w:r>
      <w:r>
        <w:rPr>
          <w:rFonts w:hint="eastAsia" w:ascii="仿宋_GB2312" w:hAnsi="仿宋_GB2312" w:eastAsia="仿宋_GB2312" w:cs="仿宋_GB2312"/>
          <w:color w:val="auto"/>
          <w:sz w:val="32"/>
          <w:szCs w:val="32"/>
          <w:u w:val="none"/>
          <w:lang w:eastAsia="zh-CN"/>
        </w:rPr>
        <w:t>、驻县财政局纪检组负责</w:t>
      </w:r>
      <w:r>
        <w:rPr>
          <w:rFonts w:hint="eastAsia" w:ascii="仿宋_GB2312" w:hAnsi="仿宋_GB2312" w:eastAsia="仿宋_GB2312" w:cs="仿宋_GB2312"/>
          <w:color w:val="auto"/>
          <w:sz w:val="32"/>
          <w:szCs w:val="32"/>
          <w:u w:val="none"/>
        </w:rPr>
        <w:t>监督</w:t>
      </w:r>
      <w:r>
        <w:rPr>
          <w:rFonts w:hint="eastAsia" w:ascii="仿宋_GB2312" w:hAnsi="仿宋_GB2312" w:eastAsia="仿宋_GB2312" w:cs="仿宋_GB2312"/>
          <w:color w:val="auto"/>
          <w:sz w:val="32"/>
          <w:szCs w:val="32"/>
          <w:u w:val="none"/>
          <w:lang w:eastAsia="zh-CN"/>
        </w:rPr>
        <w:t>。</w:t>
      </w:r>
    </w:p>
    <w:p>
      <w:pPr>
        <w:keepNext w:val="0"/>
        <w:keepLines w:val="0"/>
        <w:pageBreakBefore w:val="0"/>
        <w:tabs>
          <w:tab w:val="left" w:pos="7674"/>
        </w:tabs>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lang w:eastAsia="zh-CN"/>
        </w:rPr>
      </w:pPr>
      <w:r>
        <w:rPr>
          <w:rFonts w:hint="eastAsia" w:ascii="黑体" w:hAnsi="黑体" w:eastAsia="黑体" w:cs="黑体"/>
          <w:bCs/>
          <w:color w:val="auto"/>
          <w:sz w:val="32"/>
          <w:szCs w:val="32"/>
          <w:u w:val="none"/>
          <w:lang w:eastAsia="zh-CN"/>
        </w:rPr>
        <w:t>七、特别提示</w:t>
      </w:r>
      <w:r>
        <w:rPr>
          <w:rFonts w:hint="eastAsia" w:ascii="黑体" w:hAnsi="黑体" w:eastAsia="黑体" w:cs="黑体"/>
          <w:bCs/>
          <w:color w:val="auto"/>
          <w:sz w:val="32"/>
          <w:szCs w:val="32"/>
          <w:u w:val="none"/>
          <w:lang w:eastAsia="zh-CN"/>
        </w:rPr>
        <w:tab/>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1.最低服务年限为5年（包含试用期）。</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2.引进人才担任领导职务后，从任职下月起，取消其经济奖补待遇。</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.报考人员请在嘉禾县人民政府门户网站查看各招聘环节相关信息。招聘单位及其主管部门均不一一电话通知报考人员。报名时登记的通讯号码，须保持畅通，通讯方式如有变更，请及时告知招聘单位。</w:t>
      </w:r>
      <w:r>
        <w:rPr>
          <w:rFonts w:hint="eastAsia" w:ascii="仿宋_GB2312" w:hAnsi="仿宋_GB2312" w:eastAsia="仿宋_GB2312" w:cs="仿宋_GB2312"/>
          <w:color w:val="auto"/>
          <w:sz w:val="32"/>
          <w:szCs w:val="32"/>
          <w:u w:val="none"/>
          <w:lang w:val="en-US" w:eastAsia="zh-CN"/>
        </w:rPr>
        <w:t>因个人原因未及时关注信息发布和其他不可抗力因素，错过本次招聘者，视同自愿放弃</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.报考人员须妥善保管有效身份证原件及准考证原件。报考人员参加面试和体检时，必须携带有效身份证件原件及准考证原件，缺少有效身份证件原件及准考证原件的考生不得参加面试和体检。</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.报考人员须严格遵守公开招聘引进纪律，诚信参与招聘引进考核，不弄虚作假，不违纪违规，不随意放弃。对违纪违规行为，将按照《事业单位公开招聘违纪违规行为处理规定》（人社部令35号）进行处理。</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.面试后，对放弃签约、体检，考察资格或体检、考察不合格造成岗位空缺的，经招聘单位或其主管部门集体研究同意</w:t>
      </w:r>
      <w:r>
        <w:rPr>
          <w:rFonts w:hint="eastAsia" w:ascii="仿宋_GB2312" w:hAnsi="仿宋_GB2312" w:eastAsia="仿宋_GB2312" w:cs="仿宋_GB2312"/>
          <w:color w:val="auto"/>
          <w:sz w:val="32"/>
          <w:szCs w:val="32"/>
          <w:u w:val="none"/>
          <w:lang w:eastAsia="zh-CN"/>
        </w:rPr>
        <w:t>（党政人才引进需</w:t>
      </w:r>
      <w:r>
        <w:rPr>
          <w:rFonts w:hint="eastAsia" w:ascii="仿宋_GB2312" w:hAnsi="仿宋_GB2312" w:eastAsia="仿宋_GB2312" w:cs="仿宋_GB2312"/>
          <w:color w:val="auto"/>
          <w:sz w:val="32"/>
          <w:szCs w:val="32"/>
          <w:u w:val="none"/>
        </w:rPr>
        <w:t>报</w:t>
      </w:r>
      <w:r>
        <w:rPr>
          <w:rFonts w:hint="eastAsia" w:ascii="仿宋_GB2312" w:hAnsi="仿宋_GB2312" w:eastAsia="仿宋_GB2312" w:cs="仿宋_GB2312"/>
          <w:color w:val="auto"/>
          <w:sz w:val="32"/>
          <w:szCs w:val="32"/>
          <w:u w:val="none"/>
          <w:lang w:eastAsia="zh-CN"/>
        </w:rPr>
        <w:t>此次</w:t>
      </w:r>
      <w:r>
        <w:rPr>
          <w:rFonts w:hint="eastAsia" w:ascii="仿宋_GB2312" w:hAnsi="仿宋_GB2312" w:eastAsia="仿宋_GB2312" w:cs="仿宋_GB2312"/>
          <w:color w:val="auto"/>
          <w:sz w:val="32"/>
          <w:szCs w:val="32"/>
          <w:u w:val="none"/>
        </w:rPr>
        <w:t>引进工作领导小组</w:t>
      </w:r>
      <w:r>
        <w:rPr>
          <w:rFonts w:hint="eastAsia" w:ascii="仿宋_GB2312" w:hAnsi="仿宋_GB2312" w:eastAsia="仿宋_GB2312" w:cs="仿宋_GB2312"/>
          <w:color w:val="auto"/>
          <w:sz w:val="32"/>
          <w:szCs w:val="32"/>
          <w:u w:val="none"/>
          <w:lang w:eastAsia="zh-CN"/>
        </w:rPr>
        <w:t>同意）</w:t>
      </w:r>
      <w:r>
        <w:rPr>
          <w:rFonts w:hint="eastAsia" w:ascii="仿宋_GB2312" w:hAnsi="仿宋_GB2312" w:eastAsia="仿宋_GB2312" w:cs="仿宋_GB2312"/>
          <w:color w:val="auto"/>
          <w:sz w:val="32"/>
          <w:szCs w:val="32"/>
          <w:u w:val="none"/>
        </w:rPr>
        <w:t>，可以按照应聘同一岗位考核成绩依次等额递补，递补次数为2次，递补对象另行公告。</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color w:val="auto"/>
          <w:sz w:val="32"/>
          <w:szCs w:val="32"/>
          <w:u w:val="none"/>
        </w:rPr>
        <w:t>.本次考试不指定考试辅导用书，不举办且不委托任何机构举办考试辅导培训班。</w:t>
      </w:r>
    </w:p>
    <w:p>
      <w:pPr>
        <w:keepNext w:val="0"/>
        <w:keepLines w:val="0"/>
        <w:pageBreakBefore w:val="0"/>
        <w:kinsoku/>
        <w:wordWrap/>
        <w:overflowPunct w:val="0"/>
        <w:topLinePunct w:val="0"/>
        <w:autoSpaceDE w:val="0"/>
        <w:autoSpaceDN w:val="0"/>
        <w:bidi w:val="0"/>
        <w:snapToGrid w:val="0"/>
        <w:spacing w:line="576" w:lineRule="exact"/>
        <w:ind w:firstLine="640" w:firstLineChars="200"/>
        <w:textAlignment w:val="auto"/>
        <w:rPr>
          <w:rFonts w:hint="eastAsia" w:ascii="黑体" w:hAnsi="黑体" w:eastAsia="黑体" w:cs="黑体"/>
          <w:bCs/>
          <w:color w:val="auto"/>
          <w:sz w:val="32"/>
          <w:szCs w:val="32"/>
          <w:u w:val="none"/>
          <w:lang w:eastAsia="zh-CN"/>
        </w:rPr>
      </w:pPr>
      <w:r>
        <w:rPr>
          <w:rFonts w:hint="eastAsia" w:ascii="黑体" w:hAnsi="黑体" w:eastAsia="黑体" w:cs="黑体"/>
          <w:bCs/>
          <w:color w:val="auto"/>
          <w:sz w:val="32"/>
          <w:szCs w:val="32"/>
          <w:u w:val="none"/>
          <w:lang w:eastAsia="zh-CN"/>
        </w:rPr>
        <w:t>八、其他事项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76" w:lineRule="exact"/>
        <w:ind w:right="0" w:firstLine="640" w:firstLineChars="200"/>
        <w:jc w:val="both"/>
        <w:textAlignment w:val="auto"/>
        <w:rPr>
          <w:rFonts w:hint="eastAsia" w:ascii="仿宋_GB2312" w:hAnsi="微软雅黑" w:eastAsia="仿宋_GB2312" w:cs="仿宋_GB2312"/>
          <w:i w:val="0"/>
          <w:caps w:val="0"/>
          <w:color w:val="auto"/>
          <w:spacing w:val="0"/>
          <w:kern w:val="0"/>
          <w:sz w:val="32"/>
          <w:szCs w:val="32"/>
          <w:u w:val="none"/>
          <w:shd w:val="clear" w:color="auto" w:fill="FFFFFF"/>
          <w:lang w:val="en-US" w:eastAsia="zh-CN" w:bidi="ar"/>
        </w:rPr>
      </w:pPr>
      <w:r>
        <w:rPr>
          <w:rFonts w:hint="eastAsia" w:ascii="仿宋_GB2312" w:hAnsi="微软雅黑" w:eastAsia="仿宋_GB2312" w:cs="仿宋_GB2312"/>
          <w:i w:val="0"/>
          <w:caps w:val="0"/>
          <w:color w:val="auto"/>
          <w:spacing w:val="0"/>
          <w:kern w:val="0"/>
          <w:sz w:val="32"/>
          <w:szCs w:val="32"/>
          <w:u w:val="none"/>
          <w:shd w:val="clear" w:color="auto" w:fill="FFFFFF"/>
          <w:lang w:val="en-US" w:eastAsia="zh-CN" w:bidi="ar"/>
        </w:rPr>
        <w:t>未尽事宜由嘉禾县委组织部会同嘉禾县人力资源和社会保障局负责解释。</w:t>
      </w:r>
    </w:p>
    <w:p>
      <w:pPr>
        <w:keepNext w:val="0"/>
        <w:keepLines w:val="0"/>
        <w:pageBreakBefore w:val="0"/>
        <w:kinsoku/>
        <w:wordWrap/>
        <w:overflowPunct w:val="0"/>
        <w:topLinePunct w:val="0"/>
        <w:autoSpaceDE w:val="0"/>
        <w:autoSpaceDN w:val="0"/>
        <w:bidi w:val="0"/>
        <w:snapToGrid w:val="0"/>
        <w:spacing w:line="576" w:lineRule="exact"/>
        <w:ind w:left="1914" w:leftChars="304" w:hanging="1276" w:hangingChars="399"/>
        <w:textAlignment w:val="auto"/>
        <w:rPr>
          <w:rFonts w:hint="eastAsia" w:ascii="仿宋_GB2312" w:hAnsi="仿宋_GB2312" w:eastAsia="仿宋_GB2312" w:cs="仿宋_GB2312"/>
          <w:color w:val="auto"/>
          <w:sz w:val="32"/>
          <w:szCs w:val="32"/>
          <w:u w:val="none"/>
        </w:rPr>
      </w:pPr>
    </w:p>
    <w:p>
      <w:pPr>
        <w:keepNext w:val="0"/>
        <w:keepLines w:val="0"/>
        <w:pageBreakBefore w:val="0"/>
        <w:kinsoku/>
        <w:wordWrap/>
        <w:overflowPunct w:val="0"/>
        <w:topLinePunct w:val="0"/>
        <w:autoSpaceDE w:val="0"/>
        <w:autoSpaceDN w:val="0"/>
        <w:bidi w:val="0"/>
        <w:snapToGrid w:val="0"/>
        <w:spacing w:line="576" w:lineRule="exact"/>
        <w:ind w:left="1914" w:leftChars="304" w:hanging="1276" w:hangingChars="399"/>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附件：1.2024年嘉禾县事业单位</w:t>
      </w:r>
      <w:r>
        <w:rPr>
          <w:rFonts w:hint="eastAsia" w:ascii="仿宋_GB2312" w:hAnsi="仿宋_GB2312" w:eastAsia="仿宋_GB2312" w:cs="仿宋_GB2312"/>
          <w:color w:val="auto"/>
          <w:sz w:val="32"/>
          <w:szCs w:val="32"/>
          <w:u w:val="none"/>
          <w:lang w:eastAsia="zh-CN"/>
        </w:rPr>
        <w:t>第一批</w:t>
      </w:r>
      <w:r>
        <w:rPr>
          <w:rFonts w:hint="eastAsia" w:ascii="仿宋_GB2312" w:hAnsi="仿宋_GB2312" w:eastAsia="仿宋_GB2312" w:cs="仿宋_GB2312"/>
          <w:color w:val="auto"/>
          <w:sz w:val="32"/>
          <w:szCs w:val="32"/>
          <w:u w:val="none"/>
        </w:rPr>
        <w:t>公开招聘引进高层次人才和急需紧缺人才</w:t>
      </w:r>
      <w:r>
        <w:rPr>
          <w:rFonts w:hint="eastAsia" w:ascii="仿宋_GB2312" w:hAnsi="仿宋_GB2312" w:eastAsia="仿宋_GB2312" w:cs="仿宋_GB2312"/>
          <w:color w:val="auto"/>
          <w:sz w:val="32"/>
          <w:szCs w:val="32"/>
          <w:u w:val="none"/>
          <w:lang w:eastAsia="zh-CN"/>
        </w:rPr>
        <w:t>计划</w:t>
      </w:r>
      <w:r>
        <w:rPr>
          <w:rFonts w:hint="eastAsia" w:ascii="仿宋_GB2312" w:hAnsi="仿宋_GB2312" w:eastAsia="仿宋_GB2312" w:cs="仿宋_GB2312"/>
          <w:color w:val="auto"/>
          <w:sz w:val="32"/>
          <w:szCs w:val="32"/>
          <w:u w:val="none"/>
        </w:rPr>
        <w:t>岗位信息表</w:t>
      </w:r>
      <w:r>
        <w:rPr>
          <w:rFonts w:hint="eastAsia" w:ascii="仿宋_GB2312" w:hAnsi="仿宋_GB2312" w:eastAsia="仿宋_GB2312" w:cs="仿宋_GB2312"/>
          <w:color w:val="auto"/>
          <w:sz w:val="32"/>
          <w:szCs w:val="32"/>
          <w:u w:val="none"/>
          <w:lang w:eastAsia="zh-CN"/>
        </w:rPr>
        <w:t>。</w:t>
      </w:r>
    </w:p>
    <w:p>
      <w:pPr>
        <w:keepNext w:val="0"/>
        <w:keepLines w:val="0"/>
        <w:pageBreakBefore w:val="0"/>
        <w:kinsoku/>
        <w:wordWrap/>
        <w:overflowPunct w:val="0"/>
        <w:topLinePunct w:val="0"/>
        <w:autoSpaceDE w:val="0"/>
        <w:autoSpaceDN w:val="0"/>
        <w:bidi w:val="0"/>
        <w:snapToGrid w:val="0"/>
        <w:spacing w:line="576" w:lineRule="exact"/>
        <w:ind w:left="1912" w:leftChars="760" w:hanging="316" w:hangingChars="99"/>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2.2024年嘉禾县引进第一批高素质专业化党政人才计划岗位信息表</w:t>
      </w:r>
    </w:p>
    <w:p>
      <w:pPr>
        <w:keepNext w:val="0"/>
        <w:keepLines w:val="0"/>
        <w:pageBreakBefore w:val="0"/>
        <w:kinsoku/>
        <w:wordWrap/>
        <w:overflowPunct w:val="0"/>
        <w:topLinePunct w:val="0"/>
        <w:autoSpaceDE w:val="0"/>
        <w:autoSpaceDN w:val="0"/>
        <w:bidi w:val="0"/>
        <w:snapToGrid w:val="0"/>
        <w:spacing w:line="576" w:lineRule="exact"/>
        <w:ind w:left="1916" w:leftChars="760" w:hanging="320" w:hangingChars="1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.2024年嘉禾县事业单位公开招聘引进高层次人才和急需紧缺人才报名表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76" w:lineRule="exact"/>
        <w:ind w:left="1916" w:leftChars="760" w:right="0" w:hanging="320" w:hangingChars="100"/>
        <w:jc w:val="both"/>
        <w:textAlignment w:val="auto"/>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u w:val="none"/>
          <w:shd w:val="clear" w:color="auto" w:fill="FFFFFF"/>
          <w:lang w:val="en-US" w:eastAsia="zh-CN" w:bidi="ar"/>
        </w:rPr>
        <w:t>4.2024年嘉禾县高素质专业化党政人才公开引进报名登记表</w:t>
      </w:r>
    </w:p>
    <w:p>
      <w:pPr>
        <w:keepNext w:val="0"/>
        <w:keepLines w:val="0"/>
        <w:pageBreakBefore w:val="0"/>
        <w:kinsoku/>
        <w:wordWrap/>
        <w:overflowPunct w:val="0"/>
        <w:topLinePunct w:val="0"/>
        <w:autoSpaceDE w:val="0"/>
        <w:autoSpaceDN w:val="0"/>
        <w:bidi w:val="0"/>
        <w:snapToGrid w:val="0"/>
        <w:spacing w:line="576" w:lineRule="exact"/>
        <w:ind w:firstLine="1600" w:firstLineChars="5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.同意报考证明</w:t>
      </w:r>
    </w:p>
    <w:p>
      <w:pPr>
        <w:keepNext w:val="0"/>
        <w:keepLines w:val="0"/>
        <w:pageBreakBefore w:val="0"/>
        <w:tabs>
          <w:tab w:val="left" w:pos="1689"/>
        </w:tabs>
        <w:kinsoku/>
        <w:wordWrap/>
        <w:overflowPunct w:val="0"/>
        <w:topLinePunct w:val="0"/>
        <w:autoSpaceDE w:val="0"/>
        <w:autoSpaceDN w:val="0"/>
        <w:bidi w:val="0"/>
        <w:snapToGrid w:val="0"/>
        <w:spacing w:line="576" w:lineRule="exact"/>
        <w:ind w:firstLine="1600" w:firstLineChars="5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.诚信考试承诺书</w:t>
      </w:r>
    </w:p>
    <w:p>
      <w:pPr>
        <w:keepNext w:val="0"/>
        <w:keepLines w:val="0"/>
        <w:pageBreakBefore w:val="0"/>
        <w:kinsoku/>
        <w:wordWrap/>
        <w:overflowPunct w:val="0"/>
        <w:topLinePunct w:val="0"/>
        <w:autoSpaceDE w:val="0"/>
        <w:autoSpaceDN w:val="0"/>
        <w:bidi w:val="0"/>
        <w:snapToGrid w:val="0"/>
        <w:spacing w:line="576" w:lineRule="exact"/>
        <w:textAlignment w:val="auto"/>
        <w:rPr>
          <w:rFonts w:hint="eastAsia" w:ascii="仿宋_GB2312" w:hAnsi="仿宋_GB2312" w:eastAsia="仿宋_GB2312" w:cs="仿宋_GB2312"/>
          <w:color w:val="auto"/>
          <w:sz w:val="32"/>
          <w:szCs w:val="32"/>
          <w:u w:val="none"/>
        </w:rPr>
      </w:pPr>
    </w:p>
    <w:p>
      <w:pPr>
        <w:keepNext w:val="0"/>
        <w:keepLines w:val="0"/>
        <w:pageBreakBefore w:val="0"/>
        <w:kinsoku/>
        <w:wordWrap/>
        <w:overflowPunct w:val="0"/>
        <w:topLinePunct w:val="0"/>
        <w:autoSpaceDE w:val="0"/>
        <w:autoSpaceDN w:val="0"/>
        <w:bidi w:val="0"/>
        <w:snapToGrid w:val="0"/>
        <w:spacing w:line="576" w:lineRule="exact"/>
        <w:ind w:firstLine="5280" w:firstLineChars="165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中共嘉禾县委组织部         </w:t>
      </w:r>
    </w:p>
    <w:p>
      <w:pPr>
        <w:keepNext w:val="0"/>
        <w:keepLines w:val="0"/>
        <w:pageBreakBefore w:val="0"/>
        <w:kinsoku/>
        <w:wordWrap/>
        <w:overflowPunct w:val="0"/>
        <w:topLinePunct w:val="0"/>
        <w:autoSpaceDE w:val="0"/>
        <w:autoSpaceDN w:val="0"/>
        <w:bidi w:val="0"/>
        <w:snapToGrid w:val="0"/>
        <w:spacing w:line="576" w:lineRule="exact"/>
        <w:ind w:firstLine="640" w:firstLineChars="200"/>
        <w:jc w:val="righ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 xml:space="preserve">     嘉禾县人力资源和社会保障局</w:t>
      </w:r>
    </w:p>
    <w:p>
      <w:pPr>
        <w:keepNext w:val="0"/>
        <w:keepLines w:val="0"/>
        <w:pageBreakBefore w:val="0"/>
        <w:kinsoku/>
        <w:wordWrap/>
        <w:overflowPunct w:val="0"/>
        <w:topLinePunct w:val="0"/>
        <w:autoSpaceDE w:val="0"/>
        <w:autoSpaceDN w:val="0"/>
        <w:bidi w:val="0"/>
        <w:snapToGrid w:val="0"/>
        <w:spacing w:line="576" w:lineRule="exact"/>
        <w:ind w:firstLine="5920" w:firstLineChars="1850"/>
        <w:textAlignment w:val="auto"/>
        <w:rPr>
          <w:rFonts w:hint="default" w:ascii="仿宋_GB2312" w:hAnsi="仿宋_GB2312" w:eastAsia="仿宋_GB2312" w:cs="仿宋_GB2312"/>
          <w:color w:val="auto"/>
          <w:sz w:val="32"/>
          <w:szCs w:val="32"/>
          <w:u w:val="none"/>
          <w:lang w:val="en-US" w:eastAsia="zh-CN"/>
        </w:rPr>
        <w:sectPr>
          <w:footerReference r:id="rId3" w:type="default"/>
          <w:footerReference r:id="rId4" w:type="even"/>
          <w:pgSz w:w="11906" w:h="16838"/>
          <w:pgMar w:top="2098" w:right="1474" w:bottom="1984" w:left="1587" w:header="851" w:footer="1701" w:gutter="0"/>
          <w:pgNumType w:fmt="decimal"/>
          <w:cols w:space="0" w:num="1"/>
          <w:docGrid w:type="lines" w:linePitch="623" w:charSpace="0"/>
        </w:sectPr>
      </w:pPr>
      <w:r>
        <w:rPr>
          <w:rFonts w:hint="eastAsia" w:ascii="仿宋_GB2312" w:hAnsi="仿宋_GB2312" w:eastAsia="仿宋_GB2312" w:cs="仿宋_GB2312"/>
          <w:color w:val="auto"/>
          <w:sz w:val="32"/>
          <w:szCs w:val="32"/>
          <w:u w:val="none"/>
        </w:rPr>
        <w:t>2024年8月</w:t>
      </w:r>
      <w:r>
        <w:rPr>
          <w:rFonts w:hint="eastAsia" w:ascii="仿宋_GB2312" w:hAnsi="仿宋_GB2312" w:eastAsia="仿宋_GB2312" w:cs="仿宋_GB2312"/>
          <w:color w:val="auto"/>
          <w:sz w:val="32"/>
          <w:szCs w:val="32"/>
          <w:u w:val="none"/>
          <w:lang w:val="en-US" w:eastAsia="zh-CN"/>
        </w:rPr>
        <w:t>21</w:t>
      </w:r>
      <w:bookmarkStart w:id="0" w:name="_GoBack"/>
      <w:bookmarkEnd w:id="0"/>
      <w:r>
        <w:rPr>
          <w:rFonts w:hint="eastAsia" w:ascii="仿宋_GB2312" w:hAnsi="仿宋_GB2312" w:eastAsia="仿宋_GB2312" w:cs="仿宋_GB2312"/>
          <w:color w:val="auto"/>
          <w:sz w:val="32"/>
          <w:szCs w:val="32"/>
          <w:u w:val="none"/>
          <w:lang w:val="en-US" w:eastAsia="zh-CN"/>
        </w:rPr>
        <w:t>日</w:t>
      </w:r>
    </w:p>
    <w:p>
      <w:pPr>
        <w:overflowPunct w:val="0"/>
        <w:autoSpaceDE w:val="0"/>
        <w:autoSpaceDN w:val="0"/>
        <w:spacing w:before="72" w:line="233" w:lineRule="auto"/>
        <w:rPr>
          <w:rFonts w:hint="eastAsia" w:ascii="黑体" w:hAnsi="黑体" w:eastAsia="黑体" w:cs="黑体"/>
          <w:color w:val="auto"/>
          <w:sz w:val="32"/>
          <w:szCs w:val="32"/>
          <w:u w:val="none"/>
        </w:rPr>
      </w:pPr>
      <w:r>
        <w:rPr>
          <w:rFonts w:hint="eastAsia" w:ascii="黑体" w:hAnsi="黑体" w:eastAsia="黑体" w:cs="黑体"/>
          <w:color w:val="auto"/>
          <w:spacing w:val="3"/>
          <w:sz w:val="32"/>
          <w:szCs w:val="32"/>
          <w:u w:val="none"/>
        </w:rPr>
        <w:t>附件1</w:t>
      </w:r>
    </w:p>
    <w:p>
      <w:pPr>
        <w:overflowPunct w:val="0"/>
        <w:autoSpaceDE w:val="0"/>
        <w:autoSpaceDN w:val="0"/>
        <w:spacing w:before="177" w:line="234" w:lineRule="auto"/>
        <w:jc w:val="center"/>
        <w:rPr>
          <w:rFonts w:ascii="方正小标宋简体" w:hAnsi="方正小标宋简体" w:eastAsia="方正小标宋简体" w:cs="方正小标宋简体"/>
          <w:color w:val="auto"/>
          <w:spacing w:val="-23"/>
          <w:sz w:val="44"/>
          <w:szCs w:val="44"/>
          <w:u w:val="none"/>
        </w:rPr>
      </w:pPr>
      <w:r>
        <w:rPr>
          <w:rFonts w:hint="eastAsia" w:ascii="方正小标宋简体" w:hAnsi="方正小标宋简体" w:eastAsia="方正小标宋简体" w:cs="方正小标宋简体"/>
          <w:color w:val="auto"/>
          <w:spacing w:val="-23"/>
          <w:sz w:val="44"/>
          <w:szCs w:val="44"/>
          <w:u w:val="none"/>
        </w:rPr>
        <w:t>2024年嘉禾县事业单位</w:t>
      </w:r>
      <w:r>
        <w:rPr>
          <w:rFonts w:hint="eastAsia" w:ascii="方正小标宋简体" w:hAnsi="方正小标宋简体" w:eastAsia="方正小标宋简体" w:cs="方正小标宋简体"/>
          <w:color w:val="auto"/>
          <w:spacing w:val="-23"/>
          <w:sz w:val="44"/>
          <w:szCs w:val="44"/>
          <w:u w:val="none"/>
          <w:lang w:eastAsia="zh-CN"/>
        </w:rPr>
        <w:t>第一批</w:t>
      </w:r>
      <w:r>
        <w:rPr>
          <w:rFonts w:hint="eastAsia" w:ascii="方正小标宋简体" w:hAnsi="方正小标宋简体" w:eastAsia="方正小标宋简体" w:cs="方正小标宋简体"/>
          <w:color w:val="auto"/>
          <w:spacing w:val="-23"/>
          <w:sz w:val="44"/>
          <w:szCs w:val="44"/>
          <w:u w:val="none"/>
        </w:rPr>
        <w:t>公开招聘引进高层次和急需紧缺人才计划岗位信息表</w:t>
      </w:r>
    </w:p>
    <w:tbl>
      <w:tblPr>
        <w:tblStyle w:val="58"/>
        <w:tblW w:w="15211"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
        <w:gridCol w:w="13"/>
        <w:gridCol w:w="428"/>
        <w:gridCol w:w="1284"/>
        <w:gridCol w:w="13"/>
        <w:gridCol w:w="752"/>
        <w:gridCol w:w="523"/>
        <w:gridCol w:w="6"/>
        <w:gridCol w:w="10"/>
        <w:gridCol w:w="861"/>
        <w:gridCol w:w="561"/>
        <w:gridCol w:w="492"/>
        <w:gridCol w:w="657"/>
        <w:gridCol w:w="7"/>
        <w:gridCol w:w="10"/>
        <w:gridCol w:w="448"/>
        <w:gridCol w:w="35"/>
        <w:gridCol w:w="13"/>
        <w:gridCol w:w="700"/>
        <w:gridCol w:w="7"/>
        <w:gridCol w:w="664"/>
        <w:gridCol w:w="2141"/>
        <w:gridCol w:w="1212"/>
        <w:gridCol w:w="707"/>
        <w:gridCol w:w="459"/>
        <w:gridCol w:w="1156"/>
        <w:gridCol w:w="16"/>
        <w:gridCol w:w="2"/>
        <w:gridCol w:w="2004"/>
        <w:gridCol w:w="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845" w:hRule="atLeast"/>
        </w:trPr>
        <w:tc>
          <w:tcPr>
            <w:tcW w:w="453" w:type="dxa"/>
            <w:gridSpan w:val="3"/>
            <w:vAlign w:val="center"/>
          </w:tcPr>
          <w:p>
            <w:pPr>
              <w:overflowPunct w:val="0"/>
              <w:autoSpaceDE w:val="0"/>
              <w:autoSpaceDN w:val="0"/>
              <w:spacing w:line="240" w:lineRule="exact"/>
              <w:ind w:left="63"/>
              <w:rPr>
                <w:rFonts w:ascii="黑体" w:hAnsi="黑体" w:eastAsia="黑体" w:cs="黑体"/>
                <w:color w:val="auto"/>
                <w:sz w:val="16"/>
                <w:szCs w:val="16"/>
                <w:u w:val="none"/>
              </w:rPr>
            </w:pPr>
            <w:r>
              <w:rPr>
                <w:rFonts w:ascii="黑体" w:hAnsi="黑体" w:eastAsia="黑体" w:cs="黑体"/>
                <w:b/>
                <w:bCs/>
                <w:color w:val="auto"/>
                <w:sz w:val="16"/>
                <w:szCs w:val="16"/>
                <w:u w:val="none"/>
              </w:rPr>
              <w:t>序号</w:t>
            </w:r>
          </w:p>
        </w:tc>
        <w:tc>
          <w:tcPr>
            <w:tcW w:w="1284" w:type="dxa"/>
            <w:vAlign w:val="center"/>
          </w:tcPr>
          <w:p>
            <w:pPr>
              <w:overflowPunct w:val="0"/>
              <w:autoSpaceDE w:val="0"/>
              <w:autoSpaceDN w:val="0"/>
              <w:spacing w:line="240" w:lineRule="exact"/>
              <w:ind w:left="309"/>
              <w:rPr>
                <w:rFonts w:ascii="黑体" w:hAnsi="黑体" w:eastAsia="黑体" w:cs="黑体"/>
                <w:color w:val="auto"/>
                <w:sz w:val="16"/>
                <w:szCs w:val="16"/>
                <w:u w:val="none"/>
              </w:rPr>
            </w:pPr>
            <w:r>
              <w:rPr>
                <w:rFonts w:ascii="黑体" w:hAnsi="黑体" w:eastAsia="黑体" w:cs="黑体"/>
                <w:b/>
                <w:bCs/>
                <w:color w:val="auto"/>
                <w:spacing w:val="2"/>
                <w:sz w:val="16"/>
                <w:szCs w:val="16"/>
                <w:u w:val="none"/>
              </w:rPr>
              <w:t>主管单位</w:t>
            </w:r>
          </w:p>
        </w:tc>
        <w:tc>
          <w:tcPr>
            <w:tcW w:w="765"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用人单位</w:t>
            </w:r>
          </w:p>
        </w:tc>
        <w:tc>
          <w:tcPr>
            <w:tcW w:w="529"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1"/>
                <w:sz w:val="16"/>
                <w:szCs w:val="16"/>
                <w:u w:val="none"/>
              </w:rPr>
              <w:t>编制</w:t>
            </w:r>
            <w:r>
              <w:rPr>
                <w:rFonts w:hint="eastAsia" w:ascii="黑体" w:hAnsi="黑体" w:eastAsia="黑体" w:cs="黑体"/>
                <w:b/>
                <w:bCs/>
                <w:color w:val="auto"/>
                <w:spacing w:val="1"/>
                <w:sz w:val="16"/>
                <w:szCs w:val="16"/>
                <w:u w:val="none"/>
                <w:lang w:val="en-US" w:eastAsia="zh-CN"/>
              </w:rPr>
              <w:t xml:space="preserve"> </w:t>
            </w:r>
            <w:r>
              <w:rPr>
                <w:rFonts w:ascii="黑体" w:hAnsi="黑体" w:eastAsia="黑体" w:cs="黑体"/>
                <w:b/>
                <w:bCs/>
                <w:color w:val="auto"/>
                <w:sz w:val="16"/>
                <w:szCs w:val="16"/>
                <w:u w:val="none"/>
              </w:rPr>
              <w:t>性质</w:t>
            </w:r>
          </w:p>
        </w:tc>
        <w:tc>
          <w:tcPr>
            <w:tcW w:w="871" w:type="dxa"/>
            <w:gridSpan w:val="2"/>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ascii="FangSong_GB2312" w:hAnsi="FangSong_GB2312" w:eastAsia="FangSong_GB2312" w:cs="FangSong_GB2312"/>
                <w:b/>
                <w:bCs/>
                <w:color w:val="auto"/>
                <w:spacing w:val="-11"/>
                <w:sz w:val="19"/>
                <w:szCs w:val="19"/>
                <w:u w:val="none"/>
              </w:rPr>
              <w:t>岗位</w:t>
            </w:r>
            <w:r>
              <w:rPr>
                <w:rFonts w:ascii="FangSong_GB2312" w:hAnsi="FangSong_GB2312" w:eastAsia="FangSong_GB2312" w:cs="FangSong_GB2312"/>
                <w:b/>
                <w:bCs/>
                <w:color w:val="auto"/>
                <w:spacing w:val="1"/>
                <w:sz w:val="19"/>
                <w:szCs w:val="19"/>
                <w:u w:val="none"/>
              </w:rPr>
              <w:t>名称</w:t>
            </w:r>
          </w:p>
        </w:tc>
        <w:tc>
          <w:tcPr>
            <w:tcW w:w="561"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5"/>
                <w:sz w:val="16"/>
                <w:szCs w:val="16"/>
                <w:u w:val="none"/>
              </w:rPr>
              <w:t>岗位</w:t>
            </w:r>
          </w:p>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3"/>
                <w:sz w:val="16"/>
                <w:szCs w:val="16"/>
                <w:u w:val="none"/>
              </w:rPr>
              <w:t>类型</w:t>
            </w:r>
          </w:p>
        </w:tc>
        <w:tc>
          <w:tcPr>
            <w:tcW w:w="492"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z w:val="16"/>
                <w:szCs w:val="16"/>
                <w:u w:val="none"/>
              </w:rPr>
              <w:t>招聘</w:t>
            </w:r>
          </w:p>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z w:val="16"/>
                <w:szCs w:val="16"/>
                <w:u w:val="none"/>
              </w:rPr>
              <w:t>计划</w:t>
            </w:r>
          </w:p>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数</w:t>
            </w:r>
          </w:p>
        </w:tc>
        <w:tc>
          <w:tcPr>
            <w:tcW w:w="664"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3"/>
                <w:sz w:val="16"/>
                <w:szCs w:val="16"/>
                <w:u w:val="none"/>
              </w:rPr>
              <w:t>学历</w:t>
            </w:r>
          </w:p>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下限</w:t>
            </w:r>
          </w:p>
        </w:tc>
        <w:tc>
          <w:tcPr>
            <w:tcW w:w="458"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3"/>
                <w:sz w:val="16"/>
                <w:szCs w:val="16"/>
                <w:u w:val="none"/>
              </w:rPr>
              <w:t>学位</w:t>
            </w:r>
            <w:r>
              <w:rPr>
                <w:rFonts w:ascii="黑体" w:hAnsi="黑体" w:eastAsia="黑体" w:cs="黑体"/>
                <w:b/>
                <w:bCs/>
                <w:color w:val="auto"/>
                <w:spacing w:val="-2"/>
                <w:sz w:val="16"/>
                <w:szCs w:val="16"/>
                <w:u w:val="none"/>
              </w:rPr>
              <w:t>下限</w:t>
            </w:r>
          </w:p>
        </w:tc>
        <w:tc>
          <w:tcPr>
            <w:tcW w:w="755" w:type="dxa"/>
            <w:gridSpan w:val="4"/>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4"/>
                <w:sz w:val="16"/>
                <w:szCs w:val="16"/>
                <w:u w:val="none"/>
              </w:rPr>
              <w:t>职称</w:t>
            </w:r>
          </w:p>
        </w:tc>
        <w:tc>
          <w:tcPr>
            <w:tcW w:w="664"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1"/>
                <w:sz w:val="16"/>
                <w:szCs w:val="16"/>
                <w:u w:val="none"/>
              </w:rPr>
              <w:t>年龄上</w:t>
            </w:r>
          </w:p>
          <w:p>
            <w:pPr>
              <w:pStyle w:val="57"/>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position w:val="2"/>
                <w:sz w:val="16"/>
                <w:szCs w:val="16"/>
                <w:u w:val="none"/>
              </w:rPr>
              <w:t>限</w:t>
            </w:r>
            <w:r>
              <w:rPr>
                <w:rFonts w:hint="eastAsia" w:ascii="黑体" w:hAnsi="黑体" w:eastAsia="黑体" w:cs="黑体"/>
                <w:b/>
                <w:bCs/>
                <w:color w:val="auto"/>
                <w:spacing w:val="-2"/>
                <w:position w:val="2"/>
                <w:sz w:val="16"/>
                <w:szCs w:val="16"/>
                <w:u w:val="none"/>
                <w:lang w:eastAsia="zh-CN"/>
              </w:rPr>
              <w:t>（</w:t>
            </w:r>
            <w:r>
              <w:rPr>
                <w:rFonts w:ascii="黑体" w:hAnsi="黑体" w:eastAsia="黑体" w:cs="黑体"/>
                <w:b/>
                <w:bCs/>
                <w:color w:val="auto"/>
                <w:spacing w:val="-2"/>
                <w:position w:val="2"/>
                <w:sz w:val="16"/>
                <w:szCs w:val="16"/>
                <w:u w:val="none"/>
              </w:rPr>
              <w:t>周</w:t>
            </w:r>
          </w:p>
          <w:p>
            <w:pPr>
              <w:pStyle w:val="57"/>
              <w:overflowPunct w:val="0"/>
              <w:autoSpaceDE w:val="0"/>
              <w:autoSpaceDN w:val="0"/>
              <w:spacing w:line="240" w:lineRule="exact"/>
              <w:jc w:val="center"/>
              <w:rPr>
                <w:color w:val="auto"/>
                <w:sz w:val="16"/>
                <w:szCs w:val="16"/>
                <w:u w:val="none"/>
              </w:rPr>
            </w:pPr>
            <w:r>
              <w:rPr>
                <w:rFonts w:ascii="黑体" w:hAnsi="黑体" w:eastAsia="黑体" w:cs="黑体"/>
                <w:b/>
                <w:bCs/>
                <w:color w:val="auto"/>
                <w:position w:val="2"/>
                <w:sz w:val="16"/>
                <w:szCs w:val="16"/>
                <w:u w:val="none"/>
              </w:rPr>
              <w:t>岁</w:t>
            </w:r>
            <w:r>
              <w:rPr>
                <w:rFonts w:hint="eastAsia" w:ascii="黑体" w:hAnsi="黑体" w:eastAsia="黑体" w:cs="黑体"/>
                <w:b/>
                <w:bCs/>
                <w:color w:val="auto"/>
                <w:position w:val="2"/>
                <w:sz w:val="16"/>
                <w:szCs w:val="16"/>
                <w:u w:val="none"/>
                <w:lang w:eastAsia="zh-CN"/>
              </w:rPr>
              <w:t>）</w:t>
            </w:r>
          </w:p>
        </w:tc>
        <w:tc>
          <w:tcPr>
            <w:tcW w:w="2141"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专业要求</w:t>
            </w:r>
          </w:p>
        </w:tc>
        <w:tc>
          <w:tcPr>
            <w:tcW w:w="1212"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其他条件</w:t>
            </w:r>
          </w:p>
        </w:tc>
        <w:tc>
          <w:tcPr>
            <w:tcW w:w="707"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面试方式</w:t>
            </w:r>
          </w:p>
        </w:tc>
        <w:tc>
          <w:tcPr>
            <w:tcW w:w="459"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z w:val="16"/>
                <w:szCs w:val="16"/>
                <w:u w:val="none"/>
              </w:rPr>
              <w:t>服务期限</w:t>
            </w:r>
          </w:p>
        </w:tc>
        <w:tc>
          <w:tcPr>
            <w:tcW w:w="1156"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咨询电话</w:t>
            </w:r>
          </w:p>
        </w:tc>
        <w:tc>
          <w:tcPr>
            <w:tcW w:w="2022" w:type="dxa"/>
            <w:gridSpan w:val="3"/>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4"/>
                <w:sz w:val="16"/>
                <w:szCs w:val="16"/>
                <w:u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989" w:hRule="atLeast"/>
        </w:trPr>
        <w:tc>
          <w:tcPr>
            <w:tcW w:w="453" w:type="dxa"/>
            <w:gridSpan w:val="3"/>
            <w:vMerge w:val="restart"/>
            <w:tcBorders>
              <w:bottom w:val="nil"/>
            </w:tcBorders>
            <w:vAlign w:val="center"/>
          </w:tcPr>
          <w:p>
            <w:pPr>
              <w:pStyle w:val="57"/>
              <w:overflowPunct w:val="0"/>
              <w:autoSpaceDE w:val="0"/>
              <w:autoSpaceDN w:val="0"/>
              <w:spacing w:line="283" w:lineRule="auto"/>
              <w:rPr>
                <w:rFonts w:ascii="FangSong_GB2312" w:hAnsi="FangSong_GB2312" w:eastAsia="FangSong_GB2312" w:cs="FangSong_GB2312"/>
                <w:color w:val="auto"/>
                <w:sz w:val="19"/>
                <w:szCs w:val="19"/>
                <w:u w:val="none"/>
              </w:rPr>
            </w:pPr>
          </w:p>
          <w:p>
            <w:pPr>
              <w:overflowPunct w:val="0"/>
              <w:autoSpaceDE w:val="0"/>
              <w:autoSpaceDN w:val="0"/>
              <w:spacing w:before="62" w:line="192" w:lineRule="auto"/>
              <w:ind w:left="197"/>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b/>
                <w:bCs/>
                <w:color w:val="auto"/>
                <w:spacing w:val="-2"/>
                <w:sz w:val="19"/>
                <w:szCs w:val="19"/>
                <w:u w:val="none"/>
              </w:rPr>
              <w:t>1</w:t>
            </w:r>
          </w:p>
        </w:tc>
        <w:tc>
          <w:tcPr>
            <w:tcW w:w="1284" w:type="dxa"/>
            <w:vMerge w:val="restart"/>
            <w:tcBorders>
              <w:bottom w:val="nil"/>
            </w:tcBorders>
            <w:vAlign w:val="center"/>
          </w:tcPr>
          <w:p>
            <w:pPr>
              <w:overflowPunct w:val="0"/>
              <w:autoSpaceDE w:val="0"/>
              <w:autoSpaceDN w:val="0"/>
              <w:spacing w:before="62" w:line="220" w:lineRule="auto"/>
              <w:ind w:left="57"/>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嘉禾县卫</w:t>
            </w:r>
            <w:r>
              <w:rPr>
                <w:rFonts w:hint="eastAsia" w:ascii="FangSong_GB2312" w:hAnsi="FangSong_GB2312" w:eastAsia="FangSong_GB2312" w:cs="FangSong_GB2312"/>
                <w:color w:val="auto"/>
                <w:spacing w:val="4"/>
                <w:sz w:val="19"/>
                <w:szCs w:val="19"/>
                <w:u w:val="none"/>
                <w:lang w:eastAsia="zh-CN"/>
              </w:rPr>
              <w:t>生</w:t>
            </w:r>
            <w:r>
              <w:rPr>
                <w:rFonts w:hint="eastAsia" w:ascii="FangSong_GB2312" w:hAnsi="FangSong_GB2312" w:eastAsia="FangSong_GB2312" w:cs="FangSong_GB2312"/>
                <w:color w:val="auto"/>
                <w:spacing w:val="4"/>
                <w:sz w:val="19"/>
                <w:szCs w:val="19"/>
                <w:u w:val="none"/>
              </w:rPr>
              <w:t>健</w:t>
            </w:r>
            <w:r>
              <w:rPr>
                <w:rFonts w:hint="eastAsia" w:ascii="FangSong_GB2312" w:hAnsi="FangSong_GB2312" w:eastAsia="FangSong_GB2312" w:cs="FangSong_GB2312"/>
                <w:color w:val="auto"/>
                <w:spacing w:val="4"/>
                <w:sz w:val="19"/>
                <w:szCs w:val="19"/>
                <w:u w:val="none"/>
                <w:lang w:eastAsia="zh-CN"/>
              </w:rPr>
              <w:t>康</w:t>
            </w:r>
            <w:r>
              <w:rPr>
                <w:rFonts w:hint="eastAsia" w:ascii="FangSong_GB2312" w:hAnsi="FangSong_GB2312" w:eastAsia="FangSong_GB2312" w:cs="FangSong_GB2312"/>
                <w:color w:val="auto"/>
                <w:spacing w:val="4"/>
                <w:sz w:val="19"/>
                <w:szCs w:val="19"/>
                <w:u w:val="none"/>
              </w:rPr>
              <w:t>局</w:t>
            </w:r>
          </w:p>
        </w:tc>
        <w:tc>
          <w:tcPr>
            <w:tcW w:w="765" w:type="dxa"/>
            <w:gridSpan w:val="2"/>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嘉禾县人</w:t>
            </w:r>
            <w:r>
              <w:rPr>
                <w:rFonts w:hint="eastAsia" w:ascii="FangSong_GB2312" w:hAnsi="FangSong_GB2312" w:eastAsia="FangSong_GB2312" w:cs="FangSong_GB2312"/>
                <w:color w:val="auto"/>
                <w:spacing w:val="-5"/>
                <w:sz w:val="19"/>
                <w:szCs w:val="19"/>
                <w:u w:val="none"/>
              </w:rPr>
              <w:t>民医院</w:t>
            </w:r>
          </w:p>
        </w:tc>
        <w:tc>
          <w:tcPr>
            <w:tcW w:w="529" w:type="dxa"/>
            <w:gridSpan w:val="2"/>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差额事业</w:t>
            </w:r>
          </w:p>
        </w:tc>
        <w:tc>
          <w:tcPr>
            <w:tcW w:w="871"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医学整形</w:t>
            </w:r>
            <w:r>
              <w:rPr>
                <w:rFonts w:hint="eastAsia" w:ascii="FangSong_GB2312" w:hAnsi="FangSong_GB2312" w:eastAsia="FangSong_GB2312" w:cs="FangSong_GB2312"/>
                <w:color w:val="auto"/>
                <w:spacing w:val="7"/>
                <w:sz w:val="19"/>
                <w:szCs w:val="19"/>
                <w:u w:val="none"/>
              </w:rPr>
              <w:t>美容医师</w:t>
            </w:r>
          </w:p>
        </w:tc>
        <w:tc>
          <w:tcPr>
            <w:tcW w:w="56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64"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本科</w:t>
            </w:r>
          </w:p>
        </w:tc>
        <w:tc>
          <w:tcPr>
            <w:tcW w:w="458" w:type="dxa"/>
            <w:gridSpan w:val="2"/>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755" w:type="dxa"/>
            <w:gridSpan w:val="4"/>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整形外</w:t>
            </w: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科中级</w:t>
            </w: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5"/>
                <w:sz w:val="19"/>
                <w:szCs w:val="19"/>
                <w:u w:val="none"/>
              </w:rPr>
              <w:t>及以上</w:t>
            </w: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职称</w:t>
            </w:r>
          </w:p>
        </w:tc>
        <w:tc>
          <w:tcPr>
            <w:tcW w:w="664"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40</w:t>
            </w:r>
          </w:p>
        </w:tc>
        <w:tc>
          <w:tcPr>
            <w:tcW w:w="214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7"/>
                <w:sz w:val="19"/>
                <w:szCs w:val="19"/>
                <w:u w:val="none"/>
              </w:rPr>
              <w:t>临床医学类</w:t>
            </w:r>
          </w:p>
        </w:tc>
        <w:tc>
          <w:tcPr>
            <w:tcW w:w="1212" w:type="dxa"/>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707" w:type="dxa"/>
            <w:vMerge w:val="restart"/>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5年</w:t>
            </w:r>
          </w:p>
        </w:tc>
        <w:tc>
          <w:tcPr>
            <w:tcW w:w="1156" w:type="dxa"/>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李梅英</w:t>
            </w:r>
          </w:p>
          <w:p>
            <w:pPr>
              <w:overflowPunct w:val="0"/>
              <w:autoSpaceDE w:val="0"/>
              <w:autoSpaceDN w:val="0"/>
              <w:spacing w:line="280" w:lineRule="exact"/>
              <w:jc w:val="center"/>
              <w:rPr>
                <w:rFonts w:hint="default" w:ascii="FangSong_GB2312" w:hAnsi="FangSong_GB2312" w:eastAsia="FangSong_GB2312" w:cs="FangSong_GB2312"/>
                <w:color w:val="auto"/>
                <w:sz w:val="19"/>
                <w:szCs w:val="19"/>
                <w:u w:val="none"/>
                <w:lang w:val="en-US" w:eastAsia="zh-CN"/>
              </w:rPr>
            </w:pPr>
            <w:r>
              <w:rPr>
                <w:rFonts w:hint="eastAsia" w:ascii="FangSong_GB2312" w:hAnsi="FangSong_GB2312" w:eastAsia="FangSong_GB2312" w:cs="FangSong_GB2312"/>
                <w:color w:val="auto"/>
                <w:spacing w:val="1"/>
                <w:sz w:val="19"/>
                <w:szCs w:val="19"/>
                <w:u w:val="none"/>
                <w:lang w:val="en-US" w:eastAsia="zh-CN"/>
              </w:rPr>
              <w:t>18973521812</w:t>
            </w:r>
          </w:p>
        </w:tc>
        <w:tc>
          <w:tcPr>
            <w:tcW w:w="2022" w:type="dxa"/>
            <w:gridSpan w:val="3"/>
            <w:vAlign w:val="center"/>
          </w:tcPr>
          <w:p>
            <w:pPr>
              <w:pStyle w:val="57"/>
              <w:overflowPunct w:val="0"/>
              <w:autoSpaceDE w:val="0"/>
              <w:autoSpaceDN w:val="0"/>
              <w:spacing w:line="280" w:lineRule="exact"/>
              <w:jc w:val="center"/>
              <w:rPr>
                <w:rFonts w:hint="eastAsia" w:ascii="FangSong_GB2312" w:hAnsi="FangSong_GB2312" w:eastAsia="FangSong_GB2312" w:cs="FangSong_GB2312"/>
                <w:color w:val="auto"/>
                <w:sz w:val="19"/>
                <w:szCs w:val="19"/>
                <w:u w:val="none"/>
                <w:lang w:eastAsia="zh-CN"/>
              </w:rPr>
            </w:pPr>
            <w:r>
              <w:rPr>
                <w:rFonts w:hint="eastAsia" w:ascii="FangSong_GB2312" w:hAnsi="FangSong_GB2312" w:eastAsia="FangSong_GB2312" w:cs="FangSong_GB2312"/>
                <w:color w:val="auto"/>
                <w:sz w:val="19"/>
                <w:szCs w:val="19"/>
                <w:u w:val="none"/>
                <w:lang w:eastAsia="zh-CN"/>
              </w:rPr>
              <w:t>急需紧缺人才引进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854" w:hRule="atLeast"/>
        </w:trPr>
        <w:tc>
          <w:tcPr>
            <w:tcW w:w="453" w:type="dxa"/>
            <w:gridSpan w:val="3"/>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rPr>
            </w:pPr>
          </w:p>
        </w:tc>
        <w:tc>
          <w:tcPr>
            <w:tcW w:w="1284" w:type="dxa"/>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rPr>
            </w:pPr>
          </w:p>
        </w:tc>
        <w:tc>
          <w:tcPr>
            <w:tcW w:w="765" w:type="dxa"/>
            <w:gridSpan w:val="2"/>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529" w:type="dxa"/>
            <w:gridSpan w:val="2"/>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871"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6"/>
                <w:sz w:val="19"/>
                <w:szCs w:val="19"/>
                <w:u w:val="none"/>
              </w:rPr>
              <w:t>西医医生</w:t>
            </w:r>
            <w:r>
              <w:rPr>
                <w:rFonts w:hint="eastAsia" w:ascii="FangSong_GB2312" w:hAnsi="FangSong_GB2312" w:eastAsia="FangSong_GB2312" w:cs="FangSong_GB2312"/>
                <w:color w:val="auto"/>
                <w:sz w:val="19"/>
                <w:szCs w:val="19"/>
                <w:u w:val="none"/>
              </w:rPr>
              <w:t>1</w:t>
            </w:r>
          </w:p>
        </w:tc>
        <w:tc>
          <w:tcPr>
            <w:tcW w:w="56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2</w:t>
            </w:r>
          </w:p>
        </w:tc>
        <w:tc>
          <w:tcPr>
            <w:tcW w:w="664"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本科</w:t>
            </w:r>
          </w:p>
        </w:tc>
        <w:tc>
          <w:tcPr>
            <w:tcW w:w="458" w:type="dxa"/>
            <w:gridSpan w:val="2"/>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755" w:type="dxa"/>
            <w:gridSpan w:val="4"/>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5"/>
                <w:sz w:val="19"/>
                <w:szCs w:val="19"/>
                <w:u w:val="none"/>
              </w:rPr>
              <w:t>相应副</w:t>
            </w:r>
            <w:r>
              <w:rPr>
                <w:rFonts w:hint="eastAsia" w:ascii="FangSong_GB2312" w:hAnsi="FangSong_GB2312" w:eastAsia="FangSong_GB2312" w:cs="FangSong_GB2312"/>
                <w:color w:val="auto"/>
                <w:spacing w:val="1"/>
                <w:sz w:val="19"/>
                <w:szCs w:val="19"/>
                <w:u w:val="none"/>
              </w:rPr>
              <w:t>高职称</w:t>
            </w:r>
          </w:p>
        </w:tc>
        <w:tc>
          <w:tcPr>
            <w:tcW w:w="664"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45</w:t>
            </w:r>
          </w:p>
        </w:tc>
        <w:tc>
          <w:tcPr>
            <w:tcW w:w="214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7"/>
                <w:sz w:val="19"/>
                <w:szCs w:val="19"/>
                <w:u w:val="none"/>
              </w:rPr>
              <w:t>临床医学类</w:t>
            </w:r>
          </w:p>
        </w:tc>
        <w:tc>
          <w:tcPr>
            <w:tcW w:w="1212" w:type="dxa"/>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707" w:type="dxa"/>
            <w:vMerge w:val="continue"/>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459" w:type="dxa"/>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1156" w:type="dxa"/>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2022" w:type="dxa"/>
            <w:gridSpan w:val="3"/>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769" w:hRule="atLeast"/>
        </w:trPr>
        <w:tc>
          <w:tcPr>
            <w:tcW w:w="453" w:type="dxa"/>
            <w:gridSpan w:val="3"/>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rPr>
            </w:pPr>
          </w:p>
        </w:tc>
        <w:tc>
          <w:tcPr>
            <w:tcW w:w="1284" w:type="dxa"/>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rPr>
            </w:pPr>
          </w:p>
        </w:tc>
        <w:tc>
          <w:tcPr>
            <w:tcW w:w="765" w:type="dxa"/>
            <w:gridSpan w:val="2"/>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529" w:type="dxa"/>
            <w:gridSpan w:val="2"/>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871"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中医医生</w:t>
            </w:r>
          </w:p>
        </w:tc>
        <w:tc>
          <w:tcPr>
            <w:tcW w:w="56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64"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458"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55" w:type="dxa"/>
            <w:gridSpan w:val="4"/>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664"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中医学类</w:t>
            </w:r>
          </w:p>
        </w:tc>
        <w:tc>
          <w:tcPr>
            <w:tcW w:w="1212" w:type="dxa"/>
            <w:vMerge w:val="restart"/>
            <w:tcBorders>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lang w:eastAsia="zh-CN"/>
              </w:rPr>
            </w:pP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具有执业</w:t>
            </w:r>
            <w:r>
              <w:rPr>
                <w:rFonts w:hint="eastAsia" w:ascii="FangSong_GB2312" w:hAnsi="FangSong_GB2312" w:eastAsia="FangSong_GB2312" w:cs="FangSong_GB2312"/>
                <w:color w:val="auto"/>
                <w:spacing w:val="-1"/>
                <w:sz w:val="19"/>
                <w:szCs w:val="19"/>
                <w:u w:val="none"/>
              </w:rPr>
              <w:t>医师资格</w:t>
            </w:r>
            <w:r>
              <w:rPr>
                <w:rFonts w:hint="eastAsia" w:ascii="FangSong_GB2312" w:hAnsi="FangSong_GB2312" w:eastAsia="FangSong_GB2312" w:cs="FangSong_GB2312"/>
                <w:color w:val="auto"/>
                <w:spacing w:val="-4"/>
                <w:sz w:val="19"/>
                <w:szCs w:val="19"/>
                <w:u w:val="none"/>
              </w:rPr>
              <w:t>证；</w:t>
            </w:r>
          </w:p>
        </w:tc>
        <w:tc>
          <w:tcPr>
            <w:tcW w:w="707" w:type="dxa"/>
            <w:vMerge w:val="continue"/>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lang w:eastAsia="zh-CN"/>
              </w:rPr>
            </w:pPr>
          </w:p>
        </w:tc>
        <w:tc>
          <w:tcPr>
            <w:tcW w:w="459" w:type="dxa"/>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lang w:eastAsia="zh-CN"/>
              </w:rPr>
            </w:pPr>
          </w:p>
        </w:tc>
        <w:tc>
          <w:tcPr>
            <w:tcW w:w="1156" w:type="dxa"/>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lang w:eastAsia="zh-CN"/>
              </w:rPr>
            </w:pPr>
          </w:p>
        </w:tc>
        <w:tc>
          <w:tcPr>
            <w:tcW w:w="2022" w:type="dxa"/>
            <w:gridSpan w:val="3"/>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具有主治医师资格证书，</w:t>
            </w:r>
            <w:r>
              <w:rPr>
                <w:rFonts w:hint="eastAsia" w:ascii="FangSong_GB2312" w:hAnsi="FangSong_GB2312" w:eastAsia="FangSong_GB2312" w:cs="FangSong_GB2312"/>
                <w:color w:val="auto"/>
                <w:spacing w:val="5"/>
                <w:sz w:val="19"/>
                <w:szCs w:val="19"/>
                <w:u w:val="none"/>
              </w:rPr>
              <w:t>年龄放宽至40周岁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849" w:hRule="atLeast"/>
        </w:trPr>
        <w:tc>
          <w:tcPr>
            <w:tcW w:w="453" w:type="dxa"/>
            <w:gridSpan w:val="3"/>
            <w:vMerge w:val="continue"/>
            <w:tcBorders>
              <w:top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lang w:eastAsia="zh-CN"/>
              </w:rPr>
            </w:pPr>
          </w:p>
        </w:tc>
        <w:tc>
          <w:tcPr>
            <w:tcW w:w="1284" w:type="dxa"/>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lang w:eastAsia="zh-CN"/>
              </w:rPr>
            </w:pPr>
          </w:p>
        </w:tc>
        <w:tc>
          <w:tcPr>
            <w:tcW w:w="765" w:type="dxa"/>
            <w:gridSpan w:val="2"/>
            <w:vMerge w:val="continue"/>
            <w:tcBorders>
              <w:top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lang w:eastAsia="zh-CN"/>
              </w:rPr>
            </w:pPr>
          </w:p>
        </w:tc>
        <w:tc>
          <w:tcPr>
            <w:tcW w:w="529" w:type="dxa"/>
            <w:gridSpan w:val="2"/>
            <w:vMerge w:val="continue"/>
            <w:tcBorders>
              <w:top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lang w:eastAsia="zh-CN"/>
              </w:rPr>
            </w:pPr>
          </w:p>
        </w:tc>
        <w:tc>
          <w:tcPr>
            <w:tcW w:w="871"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6"/>
                <w:sz w:val="19"/>
                <w:szCs w:val="19"/>
                <w:u w:val="none"/>
              </w:rPr>
              <w:t>西医医生</w:t>
            </w:r>
            <w:r>
              <w:rPr>
                <w:rFonts w:hint="eastAsia" w:ascii="FangSong_GB2312" w:hAnsi="FangSong_GB2312" w:eastAsia="FangSong_GB2312" w:cs="FangSong_GB2312"/>
                <w:color w:val="auto"/>
                <w:sz w:val="19"/>
                <w:szCs w:val="19"/>
                <w:u w:val="none"/>
              </w:rPr>
              <w:t>2</w:t>
            </w:r>
          </w:p>
        </w:tc>
        <w:tc>
          <w:tcPr>
            <w:tcW w:w="56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3</w:t>
            </w:r>
          </w:p>
        </w:tc>
        <w:tc>
          <w:tcPr>
            <w:tcW w:w="664"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458"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55" w:type="dxa"/>
            <w:gridSpan w:val="4"/>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664" w:type="dxa"/>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7"/>
                <w:sz w:val="19"/>
                <w:szCs w:val="19"/>
                <w:u w:val="none"/>
              </w:rPr>
              <w:t>临床医学类</w:t>
            </w:r>
          </w:p>
        </w:tc>
        <w:tc>
          <w:tcPr>
            <w:tcW w:w="1212" w:type="dxa"/>
            <w:vMerge w:val="continue"/>
            <w:tcBorders>
              <w:top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707" w:type="dxa"/>
            <w:vMerge w:val="continue"/>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459" w:type="dxa"/>
            <w:vMerge w:val="continue"/>
            <w:tcBorders>
              <w:top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1156" w:type="dxa"/>
            <w:vMerge w:val="continue"/>
            <w:tcBorders>
              <w:top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2022" w:type="dxa"/>
            <w:gridSpan w:val="3"/>
            <w:vMerge w:val="continue"/>
            <w:tcBorders>
              <w:top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873" w:hRule="atLeast"/>
        </w:trPr>
        <w:tc>
          <w:tcPr>
            <w:tcW w:w="453" w:type="dxa"/>
            <w:gridSpan w:val="3"/>
            <w:vMerge w:val="restart"/>
            <w:tcBorders>
              <w:bottom w:val="nil"/>
            </w:tcBorders>
            <w:vAlign w:val="center"/>
          </w:tcPr>
          <w:p>
            <w:pPr>
              <w:overflowPunct w:val="0"/>
              <w:autoSpaceDE w:val="0"/>
              <w:autoSpaceDN w:val="0"/>
              <w:spacing w:before="62" w:line="192" w:lineRule="auto"/>
              <w:ind w:left="192"/>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b/>
                <w:bCs/>
                <w:color w:val="auto"/>
                <w:spacing w:val="-2"/>
                <w:sz w:val="19"/>
                <w:szCs w:val="19"/>
                <w:u w:val="none"/>
              </w:rPr>
              <w:t>2</w:t>
            </w:r>
          </w:p>
        </w:tc>
        <w:tc>
          <w:tcPr>
            <w:tcW w:w="1284" w:type="dxa"/>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rPr>
            </w:pPr>
          </w:p>
        </w:tc>
        <w:tc>
          <w:tcPr>
            <w:tcW w:w="765" w:type="dxa"/>
            <w:gridSpan w:val="2"/>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嘉禾县中</w:t>
            </w:r>
            <w:r>
              <w:rPr>
                <w:rFonts w:hint="eastAsia" w:ascii="FangSong_GB2312" w:hAnsi="FangSong_GB2312" w:eastAsia="FangSong_GB2312" w:cs="FangSong_GB2312"/>
                <w:color w:val="auto"/>
                <w:spacing w:val="-4"/>
                <w:sz w:val="19"/>
                <w:szCs w:val="19"/>
                <w:u w:val="none"/>
              </w:rPr>
              <w:t>医医院</w:t>
            </w:r>
          </w:p>
        </w:tc>
        <w:tc>
          <w:tcPr>
            <w:tcW w:w="529" w:type="dxa"/>
            <w:gridSpan w:val="2"/>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差额事业</w:t>
            </w:r>
          </w:p>
        </w:tc>
        <w:tc>
          <w:tcPr>
            <w:tcW w:w="871"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中医医生</w:t>
            </w:r>
          </w:p>
        </w:tc>
        <w:tc>
          <w:tcPr>
            <w:tcW w:w="56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80" w:lineRule="exact"/>
              <w:jc w:val="center"/>
              <w:rPr>
                <w:rFonts w:hint="eastAsia" w:ascii="FangSong_GB2312" w:hAnsi="FangSong_GB2312" w:eastAsia="FangSong_GB2312" w:cs="FangSong_GB2312"/>
                <w:color w:val="auto"/>
                <w:sz w:val="19"/>
                <w:szCs w:val="19"/>
                <w:u w:val="none"/>
                <w:lang w:eastAsia="zh-CN"/>
              </w:rPr>
            </w:pPr>
            <w:r>
              <w:rPr>
                <w:rFonts w:hint="eastAsia" w:ascii="FangSong_GB2312" w:hAnsi="FangSong_GB2312" w:eastAsia="FangSong_GB2312" w:cs="FangSong_GB2312"/>
                <w:color w:val="auto"/>
                <w:sz w:val="19"/>
                <w:szCs w:val="19"/>
                <w:u w:val="none"/>
                <w:lang w:val="en-US" w:eastAsia="zh-CN"/>
              </w:rPr>
              <w:t>3</w:t>
            </w:r>
          </w:p>
        </w:tc>
        <w:tc>
          <w:tcPr>
            <w:tcW w:w="664"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458"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55" w:type="dxa"/>
            <w:gridSpan w:val="4"/>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664"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中医学类</w:t>
            </w:r>
          </w:p>
        </w:tc>
        <w:tc>
          <w:tcPr>
            <w:tcW w:w="1212" w:type="dxa"/>
            <w:vMerge w:val="restart"/>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具有执业</w:t>
            </w:r>
            <w:r>
              <w:rPr>
                <w:rFonts w:hint="eastAsia" w:ascii="FangSong_GB2312" w:hAnsi="FangSong_GB2312" w:eastAsia="FangSong_GB2312" w:cs="FangSong_GB2312"/>
                <w:color w:val="auto"/>
                <w:spacing w:val="-1"/>
                <w:sz w:val="19"/>
                <w:szCs w:val="19"/>
                <w:u w:val="none"/>
              </w:rPr>
              <w:t>医师资格</w:t>
            </w:r>
            <w:r>
              <w:rPr>
                <w:rFonts w:hint="eastAsia" w:ascii="FangSong_GB2312" w:hAnsi="FangSong_GB2312" w:eastAsia="FangSong_GB2312" w:cs="FangSong_GB2312"/>
                <w:color w:val="auto"/>
                <w:sz w:val="19"/>
                <w:szCs w:val="19"/>
                <w:u w:val="none"/>
              </w:rPr>
              <w:t>证</w:t>
            </w:r>
          </w:p>
        </w:tc>
        <w:tc>
          <w:tcPr>
            <w:tcW w:w="707" w:type="dxa"/>
            <w:vMerge w:val="restart"/>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5年</w:t>
            </w:r>
          </w:p>
        </w:tc>
        <w:tc>
          <w:tcPr>
            <w:tcW w:w="1156" w:type="dxa"/>
            <w:vMerge w:val="restart"/>
            <w:tcBorders>
              <w:bottom w:val="nil"/>
            </w:tcBorders>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李</w:t>
            </w:r>
            <w:r>
              <w:rPr>
                <w:rFonts w:hint="eastAsia" w:ascii="FangSong_GB2312" w:hAnsi="FangSong_GB2312" w:eastAsia="FangSong_GB2312" w:cs="FangSong_GB2312"/>
                <w:color w:val="auto"/>
                <w:spacing w:val="-2"/>
                <w:sz w:val="19"/>
                <w:szCs w:val="19"/>
                <w:u w:val="none"/>
                <w:lang w:val="en-US" w:eastAsia="zh-CN"/>
              </w:rPr>
              <w:t xml:space="preserve">  </w:t>
            </w:r>
            <w:r>
              <w:rPr>
                <w:rFonts w:hint="eastAsia" w:ascii="FangSong_GB2312" w:hAnsi="FangSong_GB2312" w:eastAsia="FangSong_GB2312" w:cs="FangSong_GB2312"/>
                <w:color w:val="auto"/>
                <w:spacing w:val="-2"/>
                <w:sz w:val="19"/>
                <w:szCs w:val="19"/>
                <w:u w:val="none"/>
              </w:rPr>
              <w:t>琛</w:t>
            </w: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18173515679</w:t>
            </w:r>
          </w:p>
        </w:tc>
        <w:tc>
          <w:tcPr>
            <w:tcW w:w="2022" w:type="dxa"/>
            <w:gridSpan w:val="3"/>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913" w:hRule="atLeast"/>
        </w:trPr>
        <w:tc>
          <w:tcPr>
            <w:tcW w:w="453" w:type="dxa"/>
            <w:gridSpan w:val="3"/>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rPr>
            </w:pPr>
          </w:p>
        </w:tc>
        <w:tc>
          <w:tcPr>
            <w:tcW w:w="1284" w:type="dxa"/>
            <w:vMerge w:val="continue"/>
            <w:tcBorders>
              <w:top w:val="nil"/>
              <w:bottom w:val="nil"/>
            </w:tcBorders>
            <w:vAlign w:val="center"/>
          </w:tcPr>
          <w:p>
            <w:pPr>
              <w:pStyle w:val="57"/>
              <w:overflowPunct w:val="0"/>
              <w:autoSpaceDE w:val="0"/>
              <w:autoSpaceDN w:val="0"/>
              <w:rPr>
                <w:rFonts w:ascii="FangSong_GB2312" w:hAnsi="FangSong_GB2312" w:eastAsia="FangSong_GB2312" w:cs="FangSong_GB2312"/>
                <w:color w:val="auto"/>
                <w:sz w:val="19"/>
                <w:szCs w:val="19"/>
                <w:u w:val="none"/>
              </w:rPr>
            </w:pPr>
          </w:p>
        </w:tc>
        <w:tc>
          <w:tcPr>
            <w:tcW w:w="765" w:type="dxa"/>
            <w:gridSpan w:val="2"/>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529" w:type="dxa"/>
            <w:gridSpan w:val="2"/>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871"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6"/>
                <w:sz w:val="19"/>
                <w:szCs w:val="19"/>
                <w:u w:val="none"/>
              </w:rPr>
              <w:t>西医医生</w:t>
            </w:r>
          </w:p>
        </w:tc>
        <w:tc>
          <w:tcPr>
            <w:tcW w:w="56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3</w:t>
            </w:r>
          </w:p>
        </w:tc>
        <w:tc>
          <w:tcPr>
            <w:tcW w:w="664"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458" w:type="dxa"/>
            <w:gridSpan w:val="2"/>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55" w:type="dxa"/>
            <w:gridSpan w:val="4"/>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664" w:type="dxa"/>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overflowPunct w:val="0"/>
              <w:autoSpaceDE w:val="0"/>
              <w:autoSpaceDN w:val="0"/>
              <w:spacing w:line="28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7"/>
                <w:sz w:val="19"/>
                <w:szCs w:val="19"/>
                <w:u w:val="none"/>
              </w:rPr>
              <w:t>临床医学类</w:t>
            </w:r>
          </w:p>
        </w:tc>
        <w:tc>
          <w:tcPr>
            <w:tcW w:w="1212" w:type="dxa"/>
            <w:vMerge w:val="continue"/>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707" w:type="dxa"/>
            <w:vMerge w:val="continue"/>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459" w:type="dxa"/>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1156" w:type="dxa"/>
            <w:vMerge w:val="continue"/>
            <w:tcBorders>
              <w:top w:val="nil"/>
              <w:bottom w:val="nil"/>
            </w:tcBorders>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c>
          <w:tcPr>
            <w:tcW w:w="2022" w:type="dxa"/>
            <w:gridSpan w:val="3"/>
            <w:vAlign w:val="center"/>
          </w:tcPr>
          <w:p>
            <w:pPr>
              <w:pStyle w:val="57"/>
              <w:overflowPunct w:val="0"/>
              <w:autoSpaceDE w:val="0"/>
              <w:autoSpaceDN w:val="0"/>
              <w:spacing w:line="280" w:lineRule="exact"/>
              <w:jc w:val="center"/>
              <w:rPr>
                <w:rFonts w:ascii="FangSong_GB2312" w:hAnsi="FangSong_GB2312" w:eastAsia="FangSong_GB2312" w:cs="FangSong_GB2312"/>
                <w:color w:val="auto"/>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8" w:type="dxa"/>
          <w:trHeight w:val="1668" w:hRule="atLeast"/>
        </w:trPr>
        <w:tc>
          <w:tcPr>
            <w:tcW w:w="453" w:type="dxa"/>
            <w:gridSpan w:val="3"/>
            <w:tcBorders>
              <w:top w:val="single" w:color="auto" w:sz="4" w:space="0"/>
              <w:left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b/>
                <w:bCs/>
                <w:color w:val="auto"/>
                <w:spacing w:val="-2"/>
                <w:sz w:val="19"/>
                <w:szCs w:val="19"/>
                <w:u w:val="none"/>
              </w:rPr>
              <w:t>3</w:t>
            </w:r>
          </w:p>
        </w:tc>
        <w:tc>
          <w:tcPr>
            <w:tcW w:w="1284" w:type="dxa"/>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嘉禾县统计局</w:t>
            </w:r>
          </w:p>
        </w:tc>
        <w:tc>
          <w:tcPr>
            <w:tcW w:w="765" w:type="dxa"/>
            <w:gridSpan w:val="2"/>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嘉禾县统</w:t>
            </w:r>
            <w:r>
              <w:rPr>
                <w:rFonts w:hint="eastAsia" w:ascii="FangSong_GB2312" w:hAnsi="FangSong_GB2312" w:eastAsia="FangSong_GB2312" w:cs="FangSong_GB2312"/>
                <w:color w:val="auto"/>
                <w:spacing w:val="3"/>
                <w:sz w:val="19"/>
                <w:szCs w:val="19"/>
                <w:u w:val="none"/>
              </w:rPr>
              <w:t>计调查中</w:t>
            </w:r>
            <w:r>
              <w:rPr>
                <w:rFonts w:hint="eastAsia" w:ascii="FangSong_GB2312" w:hAnsi="FangSong_GB2312" w:eastAsia="FangSong_GB2312" w:cs="FangSong_GB2312"/>
                <w:color w:val="auto"/>
                <w:sz w:val="19"/>
                <w:szCs w:val="19"/>
                <w:u w:val="none"/>
              </w:rPr>
              <w:t>心</w:t>
            </w:r>
          </w:p>
        </w:tc>
        <w:tc>
          <w:tcPr>
            <w:tcW w:w="529" w:type="dxa"/>
            <w:gridSpan w:val="2"/>
            <w:tcBorders>
              <w:top w:val="single" w:color="auto" w:sz="4" w:space="0"/>
              <w:bottom w:val="single" w:color="auto" w:sz="4" w:space="0"/>
            </w:tcBorders>
            <w:vAlign w:val="center"/>
          </w:tcPr>
          <w:p>
            <w:pPr>
              <w:overflowPunct w:val="0"/>
              <w:autoSpaceDE w:val="0"/>
              <w:autoSpaceDN w:val="0"/>
              <w:spacing w:line="240" w:lineRule="exact"/>
              <w:ind w:hanging="6"/>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全额</w:t>
            </w:r>
            <w:r>
              <w:rPr>
                <w:rFonts w:hint="eastAsia" w:ascii="FangSong_GB2312" w:hAnsi="FangSong_GB2312" w:eastAsia="FangSong_GB2312" w:cs="FangSong_GB2312"/>
                <w:color w:val="auto"/>
                <w:spacing w:val="-1"/>
                <w:sz w:val="19"/>
                <w:szCs w:val="19"/>
                <w:u w:val="none"/>
              </w:rPr>
              <w:t>事业</w:t>
            </w:r>
          </w:p>
        </w:tc>
        <w:tc>
          <w:tcPr>
            <w:tcW w:w="871" w:type="dxa"/>
            <w:gridSpan w:val="2"/>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pacing w:val="3"/>
                <w:sz w:val="19"/>
                <w:szCs w:val="19"/>
                <w:u w:val="none"/>
              </w:rPr>
            </w:pPr>
            <w:r>
              <w:rPr>
                <w:rFonts w:hint="eastAsia" w:ascii="FangSong_GB2312" w:hAnsi="FangSong_GB2312" w:eastAsia="FangSong_GB2312" w:cs="FangSong_GB2312"/>
                <w:color w:val="auto"/>
                <w:spacing w:val="5"/>
                <w:sz w:val="19"/>
                <w:szCs w:val="19"/>
                <w:u w:val="none"/>
              </w:rPr>
              <w:t>统计员</w:t>
            </w:r>
          </w:p>
        </w:tc>
        <w:tc>
          <w:tcPr>
            <w:tcW w:w="561" w:type="dxa"/>
            <w:tcBorders>
              <w:top w:val="single" w:color="auto" w:sz="4" w:space="0"/>
              <w:bottom w:val="single" w:color="auto" w:sz="4" w:space="0"/>
            </w:tcBorders>
            <w:vAlign w:val="center"/>
          </w:tcPr>
          <w:p>
            <w:pPr>
              <w:overflowPunct w:val="0"/>
              <w:autoSpaceDE w:val="0"/>
              <w:autoSpaceDN w:val="0"/>
              <w:spacing w:line="240" w:lineRule="exact"/>
              <w:ind w:hanging="20"/>
              <w:jc w:val="center"/>
              <w:rPr>
                <w:rFonts w:ascii="FangSong_GB2312" w:hAnsi="FangSong_GB2312" w:eastAsia="FangSong_GB2312" w:cs="FangSong_GB2312"/>
                <w:color w:val="auto"/>
                <w:spacing w:val="-1"/>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64" w:type="dxa"/>
            <w:gridSpan w:val="2"/>
            <w:tcBorders>
              <w:top w:val="single" w:color="auto" w:sz="4" w:space="0"/>
              <w:bottom w:val="single" w:color="auto" w:sz="4" w:space="0"/>
            </w:tcBorders>
            <w:vAlign w:val="center"/>
          </w:tcPr>
          <w:p>
            <w:pPr>
              <w:overflowPunct w:val="0"/>
              <w:autoSpaceDE w:val="0"/>
              <w:autoSpaceDN w:val="0"/>
              <w:spacing w:line="240" w:lineRule="exact"/>
              <w:ind w:firstLine="4"/>
              <w:jc w:val="center"/>
              <w:rPr>
                <w:rFonts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458" w:type="dxa"/>
            <w:gridSpan w:val="2"/>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pacing w:val="3"/>
                <w:sz w:val="19"/>
                <w:szCs w:val="19"/>
                <w:u w:val="none"/>
              </w:rPr>
            </w:pPr>
            <w:r>
              <w:rPr>
                <w:rFonts w:hint="eastAsia" w:ascii="FangSong_GB2312" w:hAnsi="FangSong_GB2312" w:eastAsia="FangSong_GB2312" w:cs="FangSong_GB2312"/>
                <w:color w:val="auto"/>
                <w:spacing w:val="3"/>
                <w:sz w:val="19"/>
                <w:szCs w:val="19"/>
                <w:u w:val="none"/>
              </w:rPr>
              <w:t>硕士</w:t>
            </w:r>
          </w:p>
        </w:tc>
        <w:tc>
          <w:tcPr>
            <w:tcW w:w="755" w:type="dxa"/>
            <w:gridSpan w:val="4"/>
            <w:tcBorders>
              <w:top w:val="single" w:color="auto" w:sz="4" w:space="0"/>
              <w:bottom w:val="single" w:color="auto" w:sz="4" w:space="0"/>
            </w:tcBorders>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tc>
        <w:tc>
          <w:tcPr>
            <w:tcW w:w="664" w:type="dxa"/>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pacing w:val="-9"/>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tcBorders>
              <w:top w:val="single" w:color="auto" w:sz="4" w:space="0"/>
              <w:bottom w:val="single" w:color="auto" w:sz="4" w:space="0"/>
            </w:tcBorders>
            <w:vAlign w:val="center"/>
          </w:tcPr>
          <w:p>
            <w:pPr>
              <w:overflowPunct w:val="0"/>
              <w:autoSpaceDE w:val="0"/>
              <w:autoSpaceDN w:val="0"/>
              <w:spacing w:line="240" w:lineRule="exact"/>
              <w:ind w:firstLine="4"/>
              <w:jc w:val="center"/>
              <w:rPr>
                <w:rFonts w:ascii="FangSong_GB2312" w:hAnsi="FangSong_GB2312" w:eastAsia="FangSong_GB2312" w:cs="FangSong_GB2312"/>
                <w:color w:val="auto"/>
                <w:spacing w:val="3"/>
                <w:sz w:val="19"/>
                <w:szCs w:val="19"/>
                <w:u w:val="none"/>
              </w:rPr>
            </w:pPr>
            <w:r>
              <w:rPr>
                <w:rFonts w:hint="eastAsia" w:ascii="FangSong_GB2312" w:hAnsi="FangSong_GB2312" w:eastAsia="FangSong_GB2312" w:cs="FangSong_GB2312"/>
                <w:color w:val="auto"/>
                <w:spacing w:val="11"/>
                <w:sz w:val="19"/>
                <w:szCs w:val="19"/>
                <w:u w:val="none"/>
              </w:rPr>
              <w:t>财政、经济、贸易类专业；工商管理类专业；金融学类（金融学、精算学</w:t>
            </w:r>
            <w:r>
              <w:rPr>
                <w:rFonts w:hint="eastAsia" w:ascii="FangSong_GB2312" w:hAnsi="FangSong_GB2312" w:eastAsia="FangSong_GB2312" w:cs="FangSong_GB2312"/>
                <w:color w:val="auto"/>
                <w:spacing w:val="4"/>
                <w:sz w:val="19"/>
                <w:szCs w:val="19"/>
                <w:u w:val="none"/>
              </w:rPr>
              <w:t>、金融硕士）</w:t>
            </w:r>
            <w:r>
              <w:rPr>
                <w:rFonts w:hint="eastAsia" w:ascii="FangSong_GB2312" w:hAnsi="FangSong_GB2312" w:eastAsia="FangSong_GB2312" w:cs="FangSong_GB2312"/>
                <w:color w:val="auto"/>
                <w:spacing w:val="4"/>
                <w:sz w:val="19"/>
                <w:szCs w:val="19"/>
                <w:u w:val="none"/>
                <w:lang w:eastAsia="zh-CN"/>
              </w:rPr>
              <w:t>；</w:t>
            </w:r>
            <w:r>
              <w:rPr>
                <w:rFonts w:hint="eastAsia" w:ascii="FangSong_GB2312" w:hAnsi="FangSong_GB2312" w:eastAsia="FangSong_GB2312" w:cs="FangSong_GB2312"/>
                <w:color w:val="auto"/>
                <w:spacing w:val="4"/>
                <w:sz w:val="19"/>
                <w:szCs w:val="19"/>
                <w:u w:val="none"/>
              </w:rPr>
              <w:t>数学</w:t>
            </w:r>
            <w:r>
              <w:rPr>
                <w:rFonts w:hint="eastAsia" w:ascii="FangSong_GB2312" w:hAnsi="FangSong_GB2312" w:eastAsia="FangSong_GB2312" w:cs="FangSong_GB2312"/>
                <w:color w:val="auto"/>
                <w:spacing w:val="12"/>
                <w:sz w:val="19"/>
                <w:szCs w:val="19"/>
                <w:u w:val="none"/>
              </w:rPr>
              <w:t>与统计类专业（基</w:t>
            </w:r>
            <w:r>
              <w:rPr>
                <w:rFonts w:hint="eastAsia" w:ascii="FangSong_GB2312" w:hAnsi="FangSong_GB2312" w:eastAsia="FangSong_GB2312" w:cs="FangSong_GB2312"/>
                <w:color w:val="auto"/>
                <w:spacing w:val="11"/>
                <w:sz w:val="19"/>
                <w:szCs w:val="19"/>
                <w:u w:val="none"/>
              </w:rPr>
              <w:t>础数学、计算数学、应用数学、统计</w:t>
            </w:r>
            <w:r>
              <w:rPr>
                <w:rFonts w:hint="eastAsia" w:ascii="FangSong_GB2312" w:hAnsi="FangSong_GB2312" w:eastAsia="FangSong_GB2312" w:cs="FangSong_GB2312"/>
                <w:color w:val="auto"/>
                <w:spacing w:val="10"/>
                <w:sz w:val="19"/>
                <w:szCs w:val="19"/>
                <w:u w:val="none"/>
              </w:rPr>
              <w:t>学、概率论与数理</w:t>
            </w:r>
            <w:r>
              <w:rPr>
                <w:rFonts w:hint="eastAsia" w:ascii="FangSong_GB2312" w:hAnsi="FangSong_GB2312" w:eastAsia="FangSong_GB2312" w:cs="FangSong_GB2312"/>
                <w:color w:val="auto"/>
                <w:spacing w:val="4"/>
                <w:sz w:val="19"/>
                <w:szCs w:val="19"/>
                <w:u w:val="none"/>
              </w:rPr>
              <w:t>统计）。</w:t>
            </w:r>
          </w:p>
        </w:tc>
        <w:tc>
          <w:tcPr>
            <w:tcW w:w="1212" w:type="dxa"/>
            <w:tcBorders>
              <w:top w:val="single" w:color="auto" w:sz="4" w:space="0"/>
              <w:bottom w:val="single" w:color="auto" w:sz="4" w:space="0"/>
            </w:tcBorders>
            <w:vAlign w:val="center"/>
          </w:tcPr>
          <w:p>
            <w:pPr>
              <w:pStyle w:val="57"/>
              <w:overflowPunct w:val="0"/>
              <w:autoSpaceDE w:val="0"/>
              <w:autoSpaceDN w:val="0"/>
              <w:spacing w:line="240" w:lineRule="exact"/>
              <w:ind w:left="105" w:leftChars="50"/>
              <w:jc w:val="center"/>
              <w:rPr>
                <w:rFonts w:ascii="FangSong_GB2312" w:hAnsi="FangSong_GB2312" w:eastAsia="FangSong_GB2312" w:cs="FangSong_GB2312"/>
                <w:color w:val="auto"/>
                <w:sz w:val="19"/>
                <w:szCs w:val="19"/>
                <w:u w:val="none"/>
                <w:lang w:eastAsia="zh-CN"/>
              </w:rPr>
            </w:pPr>
          </w:p>
        </w:tc>
        <w:tc>
          <w:tcPr>
            <w:tcW w:w="707" w:type="dxa"/>
            <w:tcBorders>
              <w:top w:val="single" w:color="auto" w:sz="4" w:space="0"/>
              <w:bottom w:val="single" w:color="auto" w:sz="4" w:space="0"/>
            </w:tcBorders>
            <w:vAlign w:val="center"/>
          </w:tcPr>
          <w:p>
            <w:pPr>
              <w:pStyle w:val="57"/>
              <w:overflowPunct w:val="0"/>
              <w:autoSpaceDE w:val="0"/>
              <w:autoSpaceDN w:val="0"/>
              <w:spacing w:line="240" w:lineRule="exact"/>
              <w:ind w:left="105" w:leftChars="50"/>
              <w:jc w:val="center"/>
              <w:rPr>
                <w:rFonts w:ascii="FangSong_GB2312" w:hAnsi="FangSong_GB2312" w:eastAsia="FangSong_GB2312" w:cs="FangSong_GB2312"/>
                <w:color w:val="auto"/>
                <w:sz w:val="19"/>
                <w:szCs w:val="19"/>
                <w:u w:val="none"/>
                <w:lang w:eastAsia="zh-CN"/>
              </w:rPr>
            </w:pPr>
          </w:p>
          <w:p>
            <w:pPr>
              <w:overflowPunct w:val="0"/>
              <w:autoSpaceDE w:val="0"/>
              <w:autoSpaceDN w:val="0"/>
              <w:spacing w:line="240" w:lineRule="exact"/>
              <w:ind w:left="105" w:leftChars="50"/>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5年</w:t>
            </w:r>
          </w:p>
        </w:tc>
        <w:tc>
          <w:tcPr>
            <w:tcW w:w="1156" w:type="dxa"/>
            <w:tcBorders>
              <w:top w:val="single" w:color="auto" w:sz="4" w:space="0"/>
              <w:bottom w:val="single" w:color="auto" w:sz="4" w:space="0"/>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李丰宇</w:t>
            </w: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15675784498</w:t>
            </w:r>
          </w:p>
        </w:tc>
        <w:tc>
          <w:tcPr>
            <w:tcW w:w="2022" w:type="dxa"/>
            <w:gridSpan w:val="3"/>
            <w:tcBorders>
              <w:top w:val="single" w:color="auto" w:sz="4" w:space="0"/>
              <w:bottom w:val="single" w:color="auto" w:sz="4" w:space="0"/>
              <w:right w:val="single" w:color="auto" w:sz="4" w:space="0"/>
            </w:tcBorders>
            <w:vAlign w:val="center"/>
          </w:tcPr>
          <w:p>
            <w:pPr>
              <w:overflowPunct w:val="0"/>
              <w:autoSpaceDE w:val="0"/>
              <w:autoSpaceDN w:val="0"/>
              <w:spacing w:line="240" w:lineRule="exact"/>
              <w:ind w:left="105" w:leftChars="50"/>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具备相应副高职称</w:t>
            </w:r>
            <w:r>
              <w:rPr>
                <w:rFonts w:hint="eastAsia" w:ascii="FangSong_GB2312" w:hAnsi="FangSong_GB2312" w:eastAsia="FangSong_GB2312" w:cs="FangSong_GB2312"/>
                <w:color w:val="auto"/>
                <w:spacing w:val="-36"/>
                <w:sz w:val="19"/>
                <w:szCs w:val="19"/>
                <w:u w:val="none"/>
              </w:rPr>
              <w:t>，</w:t>
            </w:r>
            <w:r>
              <w:rPr>
                <w:rFonts w:hint="eastAsia" w:ascii="FangSong_GB2312" w:hAnsi="FangSong_GB2312" w:eastAsia="FangSong_GB2312" w:cs="FangSong_GB2312"/>
                <w:color w:val="auto"/>
                <w:spacing w:val="2"/>
                <w:sz w:val="19"/>
                <w:szCs w:val="19"/>
                <w:u w:val="none"/>
              </w:rPr>
              <w:t>年龄</w:t>
            </w:r>
            <w:r>
              <w:rPr>
                <w:rFonts w:hint="eastAsia" w:ascii="FangSong_GB2312" w:hAnsi="FangSong_GB2312" w:eastAsia="FangSong_GB2312" w:cs="FangSong_GB2312"/>
                <w:color w:val="auto"/>
                <w:spacing w:val="5"/>
                <w:sz w:val="19"/>
                <w:szCs w:val="19"/>
                <w:u w:val="none"/>
              </w:rPr>
              <w:t>上限为45周岁，学历放宽</w:t>
            </w:r>
            <w:r>
              <w:rPr>
                <w:rFonts w:hint="eastAsia" w:ascii="FangSong_GB2312" w:hAnsi="FangSong_GB2312" w:eastAsia="FangSong_GB2312" w:cs="FangSong_GB2312"/>
                <w:color w:val="auto"/>
                <w:spacing w:val="-1"/>
                <w:sz w:val="19"/>
                <w:szCs w:val="19"/>
                <w:u w:val="none"/>
              </w:rPr>
              <w:t>至本科。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2"/>
          <w:gridAfter w:val="1"/>
          <w:wBefore w:w="25" w:type="dxa"/>
          <w:wAfter w:w="18" w:type="dxa"/>
          <w:trHeight w:val="846" w:hRule="atLeast"/>
        </w:trPr>
        <w:tc>
          <w:tcPr>
            <w:tcW w:w="428"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z w:val="16"/>
                <w:szCs w:val="16"/>
                <w:u w:val="none"/>
              </w:rPr>
              <w:t>序号</w:t>
            </w:r>
          </w:p>
        </w:tc>
        <w:tc>
          <w:tcPr>
            <w:tcW w:w="1284"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主管单位</w:t>
            </w:r>
          </w:p>
        </w:tc>
        <w:tc>
          <w:tcPr>
            <w:tcW w:w="765"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用人单位</w:t>
            </w:r>
          </w:p>
        </w:tc>
        <w:tc>
          <w:tcPr>
            <w:tcW w:w="539" w:type="dxa"/>
            <w:gridSpan w:val="3"/>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1"/>
                <w:sz w:val="16"/>
                <w:szCs w:val="16"/>
                <w:u w:val="none"/>
              </w:rPr>
              <w:t>编制</w:t>
            </w:r>
            <w:r>
              <w:rPr>
                <w:rFonts w:hint="eastAsia" w:ascii="黑体" w:hAnsi="黑体" w:eastAsia="黑体" w:cs="黑体"/>
                <w:b/>
                <w:bCs/>
                <w:color w:val="auto"/>
                <w:spacing w:val="1"/>
                <w:sz w:val="16"/>
                <w:szCs w:val="16"/>
                <w:u w:val="none"/>
                <w:lang w:val="en-US" w:eastAsia="zh-CN"/>
              </w:rPr>
              <w:t xml:space="preserve"> </w:t>
            </w:r>
            <w:r>
              <w:rPr>
                <w:rFonts w:ascii="黑体" w:hAnsi="黑体" w:eastAsia="黑体" w:cs="黑体"/>
                <w:b/>
                <w:bCs/>
                <w:color w:val="auto"/>
                <w:sz w:val="16"/>
                <w:szCs w:val="16"/>
                <w:u w:val="none"/>
              </w:rPr>
              <w:t>性质</w:t>
            </w:r>
          </w:p>
        </w:tc>
        <w:tc>
          <w:tcPr>
            <w:tcW w:w="861" w:type="dxa"/>
            <w:vAlign w:val="center"/>
          </w:tcPr>
          <w:p>
            <w:pPr>
              <w:overflowPunct w:val="0"/>
              <w:autoSpaceDE w:val="0"/>
              <w:autoSpaceDN w:val="0"/>
              <w:spacing w:line="240" w:lineRule="exact"/>
              <w:jc w:val="center"/>
              <w:rPr>
                <w:rFonts w:ascii="FangSong_GB2312" w:hAnsi="FangSong_GB2312" w:eastAsia="FangSong_GB2312" w:cs="FangSong_GB2312"/>
                <w:color w:val="auto"/>
                <w:sz w:val="16"/>
                <w:szCs w:val="16"/>
                <w:u w:val="none"/>
              </w:rPr>
            </w:pPr>
            <w:r>
              <w:rPr>
                <w:rFonts w:ascii="FangSong_GB2312" w:hAnsi="FangSong_GB2312" w:eastAsia="FangSong_GB2312" w:cs="FangSong_GB2312"/>
                <w:b/>
                <w:bCs/>
                <w:color w:val="auto"/>
                <w:spacing w:val="-11"/>
                <w:sz w:val="16"/>
                <w:szCs w:val="16"/>
                <w:u w:val="none"/>
              </w:rPr>
              <w:t>岗位</w:t>
            </w:r>
            <w:r>
              <w:rPr>
                <w:rFonts w:ascii="FangSong_GB2312" w:hAnsi="FangSong_GB2312" w:eastAsia="FangSong_GB2312" w:cs="FangSong_GB2312"/>
                <w:b/>
                <w:bCs/>
                <w:color w:val="auto"/>
                <w:spacing w:val="1"/>
                <w:sz w:val="16"/>
                <w:szCs w:val="16"/>
                <w:u w:val="none"/>
              </w:rPr>
              <w:t>名称</w:t>
            </w:r>
          </w:p>
        </w:tc>
        <w:tc>
          <w:tcPr>
            <w:tcW w:w="561"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5"/>
                <w:sz w:val="16"/>
                <w:szCs w:val="16"/>
                <w:u w:val="none"/>
              </w:rPr>
              <w:t>岗位</w:t>
            </w:r>
            <w:r>
              <w:rPr>
                <w:rFonts w:ascii="黑体" w:hAnsi="黑体" w:eastAsia="黑体" w:cs="黑体"/>
                <w:b/>
                <w:bCs/>
                <w:color w:val="auto"/>
                <w:spacing w:val="-3"/>
                <w:sz w:val="16"/>
                <w:szCs w:val="16"/>
                <w:u w:val="none"/>
              </w:rPr>
              <w:t>类型</w:t>
            </w:r>
          </w:p>
        </w:tc>
        <w:tc>
          <w:tcPr>
            <w:tcW w:w="492"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z w:val="16"/>
                <w:szCs w:val="16"/>
                <w:u w:val="none"/>
              </w:rPr>
              <w:t>招聘</w:t>
            </w:r>
          </w:p>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z w:val="16"/>
                <w:szCs w:val="16"/>
                <w:u w:val="none"/>
              </w:rPr>
              <w:t>计划</w:t>
            </w:r>
          </w:p>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数</w:t>
            </w:r>
          </w:p>
        </w:tc>
        <w:tc>
          <w:tcPr>
            <w:tcW w:w="674" w:type="dxa"/>
            <w:gridSpan w:val="3"/>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3"/>
                <w:sz w:val="16"/>
                <w:szCs w:val="16"/>
                <w:u w:val="none"/>
              </w:rPr>
              <w:t>学历</w:t>
            </w:r>
          </w:p>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下限</w:t>
            </w:r>
          </w:p>
        </w:tc>
        <w:tc>
          <w:tcPr>
            <w:tcW w:w="483"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3"/>
                <w:sz w:val="16"/>
                <w:szCs w:val="16"/>
                <w:u w:val="none"/>
              </w:rPr>
              <w:t>学位</w:t>
            </w:r>
            <w:r>
              <w:rPr>
                <w:rFonts w:ascii="黑体" w:hAnsi="黑体" w:eastAsia="黑体" w:cs="黑体"/>
                <w:b/>
                <w:bCs/>
                <w:color w:val="auto"/>
                <w:spacing w:val="-2"/>
                <w:sz w:val="16"/>
                <w:szCs w:val="16"/>
                <w:u w:val="none"/>
              </w:rPr>
              <w:t>下限</w:t>
            </w:r>
          </w:p>
        </w:tc>
        <w:tc>
          <w:tcPr>
            <w:tcW w:w="713"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4"/>
                <w:sz w:val="16"/>
                <w:szCs w:val="16"/>
                <w:u w:val="none"/>
              </w:rPr>
              <w:t>职称</w:t>
            </w:r>
          </w:p>
        </w:tc>
        <w:tc>
          <w:tcPr>
            <w:tcW w:w="671" w:type="dxa"/>
            <w:gridSpan w:val="2"/>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1"/>
                <w:sz w:val="16"/>
                <w:szCs w:val="16"/>
                <w:u w:val="none"/>
              </w:rPr>
              <w:t>年龄上</w:t>
            </w:r>
          </w:p>
          <w:p>
            <w:pPr>
              <w:pStyle w:val="57"/>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position w:val="2"/>
                <w:sz w:val="16"/>
                <w:szCs w:val="16"/>
                <w:u w:val="none"/>
              </w:rPr>
              <w:t>限</w:t>
            </w:r>
            <w:r>
              <w:rPr>
                <w:rFonts w:hint="eastAsia" w:ascii="黑体" w:hAnsi="黑体" w:eastAsia="黑体" w:cs="黑体"/>
                <w:b/>
                <w:bCs/>
                <w:color w:val="auto"/>
                <w:spacing w:val="-2"/>
                <w:position w:val="2"/>
                <w:sz w:val="16"/>
                <w:szCs w:val="16"/>
                <w:u w:val="none"/>
                <w:lang w:eastAsia="zh-CN"/>
              </w:rPr>
              <w:t>（</w:t>
            </w:r>
            <w:r>
              <w:rPr>
                <w:rFonts w:ascii="黑体" w:hAnsi="黑体" w:eastAsia="黑体" w:cs="黑体"/>
                <w:b/>
                <w:bCs/>
                <w:color w:val="auto"/>
                <w:spacing w:val="-2"/>
                <w:position w:val="2"/>
                <w:sz w:val="16"/>
                <w:szCs w:val="16"/>
                <w:u w:val="none"/>
              </w:rPr>
              <w:t>周</w:t>
            </w:r>
          </w:p>
          <w:p>
            <w:pPr>
              <w:pStyle w:val="57"/>
              <w:overflowPunct w:val="0"/>
              <w:autoSpaceDE w:val="0"/>
              <w:autoSpaceDN w:val="0"/>
              <w:spacing w:line="240" w:lineRule="exact"/>
              <w:jc w:val="center"/>
              <w:rPr>
                <w:color w:val="auto"/>
                <w:sz w:val="16"/>
                <w:szCs w:val="16"/>
                <w:u w:val="none"/>
              </w:rPr>
            </w:pPr>
            <w:r>
              <w:rPr>
                <w:rFonts w:ascii="黑体" w:hAnsi="黑体" w:eastAsia="黑体" w:cs="黑体"/>
                <w:b/>
                <w:bCs/>
                <w:color w:val="auto"/>
                <w:position w:val="2"/>
                <w:sz w:val="16"/>
                <w:szCs w:val="16"/>
                <w:u w:val="none"/>
              </w:rPr>
              <w:t>岁</w:t>
            </w:r>
            <w:r>
              <w:rPr>
                <w:rFonts w:hint="eastAsia" w:ascii="黑体" w:hAnsi="黑体" w:eastAsia="黑体" w:cs="黑体"/>
                <w:b/>
                <w:bCs/>
                <w:color w:val="auto"/>
                <w:position w:val="2"/>
                <w:sz w:val="16"/>
                <w:szCs w:val="16"/>
                <w:u w:val="none"/>
                <w:lang w:eastAsia="zh-CN"/>
              </w:rPr>
              <w:t>）</w:t>
            </w:r>
          </w:p>
        </w:tc>
        <w:tc>
          <w:tcPr>
            <w:tcW w:w="2141"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专业要求</w:t>
            </w:r>
          </w:p>
        </w:tc>
        <w:tc>
          <w:tcPr>
            <w:tcW w:w="1212"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其他条件</w:t>
            </w:r>
          </w:p>
        </w:tc>
        <w:tc>
          <w:tcPr>
            <w:tcW w:w="707"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面试方式</w:t>
            </w:r>
          </w:p>
        </w:tc>
        <w:tc>
          <w:tcPr>
            <w:tcW w:w="459"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z w:val="16"/>
                <w:szCs w:val="16"/>
                <w:u w:val="none"/>
              </w:rPr>
              <w:t>服务期限</w:t>
            </w:r>
          </w:p>
        </w:tc>
        <w:tc>
          <w:tcPr>
            <w:tcW w:w="1174" w:type="dxa"/>
            <w:gridSpan w:val="3"/>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2"/>
                <w:sz w:val="16"/>
                <w:szCs w:val="16"/>
                <w:u w:val="none"/>
              </w:rPr>
              <w:t>咨询电话</w:t>
            </w:r>
          </w:p>
        </w:tc>
        <w:tc>
          <w:tcPr>
            <w:tcW w:w="2004" w:type="dxa"/>
            <w:vAlign w:val="center"/>
          </w:tcPr>
          <w:p>
            <w:pPr>
              <w:overflowPunct w:val="0"/>
              <w:autoSpaceDE w:val="0"/>
              <w:autoSpaceDN w:val="0"/>
              <w:spacing w:line="240" w:lineRule="exact"/>
              <w:jc w:val="center"/>
              <w:rPr>
                <w:rFonts w:ascii="黑体" w:hAnsi="黑体" w:eastAsia="黑体" w:cs="黑体"/>
                <w:color w:val="auto"/>
                <w:sz w:val="16"/>
                <w:szCs w:val="16"/>
                <w:u w:val="none"/>
              </w:rPr>
            </w:pPr>
            <w:r>
              <w:rPr>
                <w:rFonts w:ascii="黑体" w:hAnsi="黑体" w:eastAsia="黑体" w:cs="黑体"/>
                <w:b/>
                <w:bCs/>
                <w:color w:val="auto"/>
                <w:spacing w:val="-4"/>
                <w:sz w:val="16"/>
                <w:szCs w:val="16"/>
                <w:u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2"/>
          <w:gridAfter w:val="1"/>
          <w:wBefore w:w="25" w:type="dxa"/>
          <w:wAfter w:w="18" w:type="dxa"/>
          <w:trHeight w:val="1122" w:hRule="atLeast"/>
        </w:trPr>
        <w:tc>
          <w:tcPr>
            <w:tcW w:w="428" w:type="dxa"/>
            <w:vAlign w:val="center"/>
          </w:tcPr>
          <w:p>
            <w:pPr>
              <w:overflowPunct w:val="0"/>
              <w:autoSpaceDE w:val="0"/>
              <w:autoSpaceDN w:val="0"/>
              <w:spacing w:line="240" w:lineRule="exact"/>
              <w:jc w:val="center"/>
              <w:rPr>
                <w:rFonts w:hint="eastAsia" w:ascii="FangSong_GB2312" w:hAnsi="FangSong_GB2312" w:eastAsia="FangSong_GB2312" w:cs="FangSong_GB2312"/>
                <w:b/>
                <w:bCs/>
                <w:color w:val="auto"/>
                <w:spacing w:val="-2"/>
                <w:sz w:val="19"/>
                <w:szCs w:val="19"/>
                <w:u w:val="none"/>
                <w:lang w:val="en-US" w:eastAsia="zh-CN"/>
              </w:rPr>
            </w:pPr>
            <w:r>
              <w:rPr>
                <w:rFonts w:hint="eastAsia" w:ascii="FangSong_GB2312" w:hAnsi="FangSong_GB2312" w:eastAsia="FangSong_GB2312" w:cs="FangSong_GB2312"/>
                <w:b/>
                <w:bCs/>
                <w:color w:val="auto"/>
                <w:spacing w:val="-2"/>
                <w:sz w:val="19"/>
                <w:szCs w:val="19"/>
                <w:u w:val="none"/>
                <w:lang w:val="en-US" w:eastAsia="zh-CN"/>
              </w:rPr>
              <w:t>4</w:t>
            </w:r>
          </w:p>
        </w:tc>
        <w:tc>
          <w:tcPr>
            <w:tcW w:w="1284" w:type="dxa"/>
            <w:tcBorders>
              <w:top w:val="nil"/>
              <w:bottom w:val="single" w:color="000000" w:sz="4" w:space="0"/>
            </w:tcBorders>
            <w:shd w:val="clear" w:color="auto" w:fill="FFFFFF" w:themeFill="background1"/>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嘉禾县财政局</w:t>
            </w:r>
          </w:p>
        </w:tc>
        <w:tc>
          <w:tcPr>
            <w:tcW w:w="765" w:type="dxa"/>
            <w:gridSpan w:val="2"/>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嘉禾县财政事务中心</w:t>
            </w:r>
          </w:p>
        </w:tc>
        <w:tc>
          <w:tcPr>
            <w:tcW w:w="539" w:type="dxa"/>
            <w:gridSpan w:val="3"/>
            <w:vAlign w:val="center"/>
          </w:tcPr>
          <w:p>
            <w:pPr>
              <w:pStyle w:val="57"/>
              <w:overflowPunct w:val="0"/>
              <w:autoSpaceDE w:val="0"/>
              <w:autoSpaceDN w:val="0"/>
              <w:spacing w:line="240" w:lineRule="exact"/>
              <w:jc w:val="both"/>
              <w:rPr>
                <w:rFonts w:ascii="FangSong_GB2312" w:hAnsi="FangSong_GB2312" w:eastAsia="FangSong_GB2312" w:cs="FangSong_GB2312"/>
                <w:color w:val="auto"/>
                <w:sz w:val="19"/>
                <w:szCs w:val="19"/>
                <w:u w:val="none"/>
                <w:lang w:eastAsia="zh-CN"/>
              </w:rPr>
            </w:pPr>
          </w:p>
          <w:p>
            <w:pPr>
              <w:tabs>
                <w:tab w:val="left" w:pos="204"/>
              </w:tabs>
              <w:overflowPunct w:val="0"/>
              <w:autoSpaceDE w:val="0"/>
              <w:autoSpaceDN w:val="0"/>
              <w:spacing w:line="240" w:lineRule="exact"/>
              <w:ind w:hanging="6"/>
              <w:jc w:val="center"/>
              <w:rPr>
                <w:rFonts w:hint="eastAsia" w:ascii="FangSong_GB2312" w:hAnsi="FangSong_GB2312" w:eastAsia="FangSong_GB2312" w:cs="FangSong_GB2312"/>
                <w:color w:val="auto"/>
                <w:spacing w:val="3"/>
                <w:sz w:val="19"/>
                <w:szCs w:val="19"/>
                <w:u w:val="none"/>
                <w:lang w:eastAsia="zh-CN"/>
              </w:rPr>
            </w:pPr>
            <w:r>
              <w:rPr>
                <w:rFonts w:hint="eastAsia" w:ascii="FangSong_GB2312" w:hAnsi="FangSong_GB2312" w:eastAsia="FangSong_GB2312" w:cs="FangSong_GB2312"/>
                <w:color w:val="auto"/>
                <w:spacing w:val="3"/>
                <w:sz w:val="19"/>
                <w:szCs w:val="19"/>
                <w:u w:val="none"/>
              </w:rPr>
              <w:t>全额</w:t>
            </w:r>
            <w:r>
              <w:rPr>
                <w:rFonts w:hint="eastAsia" w:ascii="FangSong_GB2312" w:hAnsi="FangSong_GB2312" w:eastAsia="FangSong_GB2312" w:cs="FangSong_GB2312"/>
                <w:color w:val="auto"/>
                <w:spacing w:val="-1"/>
                <w:sz w:val="19"/>
                <w:szCs w:val="19"/>
                <w:u w:val="none"/>
              </w:rPr>
              <w:t>事业</w:t>
            </w:r>
          </w:p>
        </w:tc>
        <w:tc>
          <w:tcPr>
            <w:tcW w:w="861"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8"/>
                <w:sz w:val="19"/>
                <w:szCs w:val="19"/>
                <w:u w:val="none"/>
              </w:rPr>
            </w:pPr>
            <w:r>
              <w:rPr>
                <w:rFonts w:hint="eastAsia" w:ascii="FangSong_GB2312" w:hAnsi="FangSong_GB2312" w:eastAsia="FangSong_GB2312" w:cs="FangSong_GB2312"/>
                <w:color w:val="auto"/>
                <w:spacing w:val="4"/>
                <w:sz w:val="19"/>
                <w:szCs w:val="19"/>
                <w:highlight w:val="none"/>
                <w:u w:val="none"/>
                <w:lang w:eastAsia="zh-CN"/>
              </w:rPr>
              <w:t>职员</w:t>
            </w:r>
            <w:r>
              <w:rPr>
                <w:rFonts w:hint="eastAsia" w:ascii="FangSong_GB2312" w:hAnsi="FangSong_GB2312" w:eastAsia="FangSong_GB2312" w:cs="FangSong_GB2312"/>
                <w:color w:val="auto"/>
                <w:spacing w:val="4"/>
                <w:sz w:val="19"/>
                <w:szCs w:val="19"/>
                <w:highlight w:val="none"/>
                <w:u w:val="none"/>
                <w:lang w:val="en-US" w:eastAsia="zh-CN"/>
              </w:rPr>
              <w:t>2</w:t>
            </w:r>
          </w:p>
        </w:tc>
        <w:tc>
          <w:tcPr>
            <w:tcW w:w="561"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1"/>
                <w:sz w:val="19"/>
                <w:szCs w:val="19"/>
                <w:u w:val="none"/>
              </w:rPr>
            </w:pPr>
            <w:r>
              <w:rPr>
                <w:rFonts w:hint="eastAsia" w:ascii="FangSong_GB2312" w:hAnsi="FangSong_GB2312" w:eastAsia="FangSong_GB2312" w:cs="FangSong_GB2312"/>
                <w:color w:val="auto"/>
                <w:spacing w:val="4"/>
                <w:sz w:val="19"/>
                <w:szCs w:val="19"/>
                <w:u w:val="none"/>
                <w:lang w:eastAsia="zh-CN"/>
              </w:rPr>
              <w:t>专技</w:t>
            </w:r>
            <w:r>
              <w:rPr>
                <w:rFonts w:hint="eastAsia" w:ascii="FangSong_GB2312" w:hAnsi="FangSong_GB2312" w:eastAsia="FangSong_GB2312" w:cs="FangSong_GB2312"/>
                <w:color w:val="auto"/>
                <w:spacing w:val="4"/>
                <w:sz w:val="19"/>
                <w:szCs w:val="19"/>
                <w:u w:val="none"/>
              </w:rPr>
              <w:t>岗位</w:t>
            </w:r>
          </w:p>
        </w:tc>
        <w:tc>
          <w:tcPr>
            <w:tcW w:w="492"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lang w:val="en-US" w:eastAsia="zh-CN"/>
              </w:rPr>
              <w:t>1</w:t>
            </w:r>
          </w:p>
        </w:tc>
        <w:tc>
          <w:tcPr>
            <w:tcW w:w="674" w:type="dxa"/>
            <w:gridSpan w:val="3"/>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全日制研究生</w:t>
            </w:r>
          </w:p>
        </w:tc>
        <w:tc>
          <w:tcPr>
            <w:tcW w:w="483" w:type="dxa"/>
            <w:gridSpan w:val="2"/>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3"/>
                <w:sz w:val="19"/>
                <w:szCs w:val="19"/>
                <w:u w:val="none"/>
              </w:rPr>
            </w:pPr>
            <w:r>
              <w:rPr>
                <w:rFonts w:hint="eastAsia" w:ascii="FangSong_GB2312" w:hAnsi="FangSong_GB2312" w:eastAsia="FangSong_GB2312" w:cs="FangSong_GB2312"/>
                <w:color w:val="auto"/>
                <w:spacing w:val="4"/>
                <w:sz w:val="19"/>
                <w:szCs w:val="19"/>
                <w:u w:val="none"/>
              </w:rPr>
              <w:t>硕士</w:t>
            </w:r>
          </w:p>
        </w:tc>
        <w:tc>
          <w:tcPr>
            <w:tcW w:w="713" w:type="dxa"/>
            <w:gridSpan w:val="2"/>
            <w:vAlign w:val="center"/>
          </w:tcPr>
          <w:p>
            <w:pPr>
              <w:overflowPunct w:val="0"/>
              <w:autoSpaceDE w:val="0"/>
              <w:autoSpaceDN w:val="0"/>
              <w:spacing w:line="231" w:lineRule="auto"/>
              <w:jc w:val="center"/>
              <w:rPr>
                <w:rFonts w:ascii="FangSong_GB2312" w:hAnsi="FangSong_GB2312" w:eastAsia="FangSong_GB2312" w:cs="FangSong_GB2312"/>
                <w:color w:val="auto"/>
                <w:sz w:val="19"/>
                <w:szCs w:val="19"/>
                <w:u w:val="none"/>
              </w:rPr>
            </w:pPr>
          </w:p>
        </w:tc>
        <w:tc>
          <w:tcPr>
            <w:tcW w:w="671" w:type="dxa"/>
            <w:gridSpan w:val="2"/>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9"/>
                <w:sz w:val="19"/>
                <w:szCs w:val="19"/>
                <w:u w:val="none"/>
              </w:rPr>
            </w:pPr>
            <w:r>
              <w:rPr>
                <w:rFonts w:hint="eastAsia" w:ascii="FangSong_GB2312" w:hAnsi="FangSong_GB2312" w:eastAsia="FangSong_GB2312" w:cs="FangSong_GB2312"/>
                <w:color w:val="auto"/>
                <w:spacing w:val="4"/>
                <w:sz w:val="19"/>
                <w:szCs w:val="19"/>
                <w:u w:val="none"/>
                <w:lang w:val="en-US" w:eastAsia="zh-CN"/>
              </w:rPr>
              <w:t>35</w:t>
            </w:r>
          </w:p>
        </w:tc>
        <w:tc>
          <w:tcPr>
            <w:tcW w:w="2141"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财政、经济、贸易类，工商管理学类（会计学、企业管理、会计硕士）。</w:t>
            </w:r>
          </w:p>
        </w:tc>
        <w:tc>
          <w:tcPr>
            <w:tcW w:w="1212"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lang w:eastAsia="zh-CN"/>
              </w:rPr>
            </w:pPr>
          </w:p>
        </w:tc>
        <w:tc>
          <w:tcPr>
            <w:tcW w:w="707" w:type="dxa"/>
            <w:vAlign w:val="center"/>
          </w:tcPr>
          <w:p>
            <w:pPr>
              <w:overflowPunct w:val="0"/>
              <w:autoSpaceDE w:val="0"/>
              <w:autoSpaceDN w:val="0"/>
              <w:spacing w:line="240" w:lineRule="exact"/>
              <w:jc w:val="center"/>
              <w:rPr>
                <w:rFonts w:hint="eastAsia" w:ascii="FangSong_GB2312" w:hAnsi="FangSong_GB2312" w:eastAsia="FangSong_GB2312" w:cs="FangSong_GB2312"/>
                <w:color w:val="auto"/>
                <w:spacing w:val="2"/>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vAlign w:val="center"/>
          </w:tcPr>
          <w:p>
            <w:pPr>
              <w:overflowPunct w:val="0"/>
              <w:autoSpaceDE w:val="0"/>
              <w:autoSpaceDN w:val="0"/>
              <w:spacing w:line="240" w:lineRule="exact"/>
              <w:jc w:val="center"/>
              <w:rPr>
                <w:rFonts w:hint="default" w:ascii="FangSong_GB2312" w:hAnsi="FangSong_GB2312" w:eastAsia="FangSong_GB2312" w:cs="FangSong_GB2312"/>
                <w:color w:val="auto"/>
                <w:spacing w:val="-1"/>
                <w:sz w:val="19"/>
                <w:szCs w:val="19"/>
                <w:u w:val="none"/>
                <w:lang w:val="en-US" w:eastAsia="zh-CN"/>
              </w:rPr>
            </w:pPr>
            <w:r>
              <w:rPr>
                <w:rFonts w:hint="eastAsia" w:ascii="FangSong_GB2312" w:hAnsi="FangSong_GB2312" w:eastAsia="FangSong_GB2312" w:cs="FangSong_GB2312"/>
                <w:color w:val="auto"/>
                <w:spacing w:val="-1"/>
                <w:sz w:val="19"/>
                <w:szCs w:val="19"/>
                <w:u w:val="none"/>
                <w:lang w:val="en-US" w:eastAsia="zh-CN"/>
              </w:rPr>
              <w:t>5年</w:t>
            </w:r>
          </w:p>
        </w:tc>
        <w:tc>
          <w:tcPr>
            <w:tcW w:w="1174" w:type="dxa"/>
            <w:gridSpan w:val="3"/>
            <w:vAlign w:val="center"/>
          </w:tcPr>
          <w:p>
            <w:pPr>
              <w:pStyle w:val="57"/>
              <w:overflowPunct w:val="0"/>
              <w:autoSpaceDE w:val="0"/>
              <w:autoSpaceDN w:val="0"/>
              <w:spacing w:line="240" w:lineRule="exact"/>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spacing w:val="4"/>
                <w:sz w:val="19"/>
                <w:szCs w:val="19"/>
              </w:rPr>
              <w:t>李红标1397570968</w:t>
            </w:r>
            <w:r>
              <w:rPr>
                <w:rFonts w:hint="eastAsia" w:ascii="FangSong_GB2312" w:hAnsi="FangSong_GB2312" w:eastAsia="FangSong_GB2312" w:cs="FangSong_GB2312"/>
                <w:spacing w:val="4"/>
                <w:sz w:val="19"/>
                <w:szCs w:val="19"/>
                <w:lang w:val="en-US" w:eastAsia="zh-CN"/>
              </w:rPr>
              <w:t>6</w:t>
            </w:r>
          </w:p>
        </w:tc>
        <w:tc>
          <w:tcPr>
            <w:tcW w:w="2004"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2"/>
          <w:gridAfter w:val="1"/>
          <w:wBefore w:w="25" w:type="dxa"/>
          <w:wAfter w:w="18" w:type="dxa"/>
          <w:trHeight w:val="1122" w:hRule="atLeast"/>
        </w:trPr>
        <w:tc>
          <w:tcPr>
            <w:tcW w:w="428" w:type="dxa"/>
            <w:vAlign w:val="center"/>
          </w:tcPr>
          <w:p>
            <w:pPr>
              <w:overflowPunct w:val="0"/>
              <w:autoSpaceDE w:val="0"/>
              <w:autoSpaceDN w:val="0"/>
              <w:spacing w:line="240" w:lineRule="exact"/>
              <w:jc w:val="center"/>
              <w:rPr>
                <w:rFonts w:hint="default" w:ascii="FangSong_GB2312" w:hAnsi="FangSong_GB2312" w:eastAsia="FangSong_GB2312" w:cs="FangSong_GB2312"/>
                <w:color w:val="auto"/>
                <w:sz w:val="19"/>
                <w:szCs w:val="19"/>
                <w:u w:val="none"/>
                <w:lang w:val="en-US" w:eastAsia="zh-CN"/>
              </w:rPr>
            </w:pPr>
            <w:r>
              <w:rPr>
                <w:rFonts w:hint="eastAsia" w:ascii="FangSong_GB2312" w:hAnsi="FangSong_GB2312" w:eastAsia="FangSong_GB2312" w:cs="FangSong_GB2312"/>
                <w:b/>
                <w:bCs/>
                <w:color w:val="auto"/>
                <w:spacing w:val="-8"/>
                <w:sz w:val="19"/>
                <w:szCs w:val="19"/>
                <w:u w:val="none"/>
                <w:lang w:val="en-US" w:eastAsia="zh-CN"/>
              </w:rPr>
              <w:t>5</w:t>
            </w:r>
          </w:p>
        </w:tc>
        <w:tc>
          <w:tcPr>
            <w:tcW w:w="1284" w:type="dxa"/>
            <w:tcBorders>
              <w:top w:val="nil"/>
              <w:bottom w:val="single" w:color="000000" w:sz="4" w:space="0"/>
            </w:tcBorders>
            <w:shd w:val="clear" w:color="auto" w:fill="FFFFFF" w:themeFill="background1"/>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嘉禾县农业农</w:t>
            </w:r>
            <w:r>
              <w:rPr>
                <w:rFonts w:hint="eastAsia" w:ascii="FangSong_GB2312" w:hAnsi="FangSong_GB2312" w:eastAsia="FangSong_GB2312" w:cs="FangSong_GB2312"/>
                <w:color w:val="auto"/>
                <w:spacing w:val="2"/>
                <w:sz w:val="19"/>
                <w:szCs w:val="19"/>
                <w:u w:val="none"/>
              </w:rPr>
              <w:t>村局</w:t>
            </w:r>
          </w:p>
        </w:tc>
        <w:tc>
          <w:tcPr>
            <w:tcW w:w="765" w:type="dxa"/>
            <w:gridSpan w:val="2"/>
            <w:vAlign w:val="center"/>
          </w:tcPr>
          <w:p>
            <w:pPr>
              <w:overflowPunct w:val="0"/>
              <w:autoSpaceDE w:val="0"/>
              <w:autoSpaceDN w:val="0"/>
              <w:spacing w:line="240" w:lineRule="exact"/>
              <w:jc w:val="center"/>
              <w:rPr>
                <w:rFonts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w:t>
            </w:r>
            <w:r>
              <w:rPr>
                <w:rFonts w:hint="eastAsia" w:ascii="FangSong_GB2312" w:hAnsi="FangSong_GB2312" w:eastAsia="FangSong_GB2312" w:cs="FangSong_GB2312"/>
                <w:color w:val="auto"/>
                <w:spacing w:val="4"/>
                <w:sz w:val="19"/>
                <w:szCs w:val="19"/>
                <w:u w:val="none"/>
                <w:lang w:eastAsia="zh-CN"/>
              </w:rPr>
              <w:t>动物疫病预防控制</w:t>
            </w:r>
            <w:r>
              <w:rPr>
                <w:rFonts w:hint="eastAsia" w:ascii="FangSong_GB2312" w:hAnsi="FangSong_GB2312" w:eastAsia="FangSong_GB2312" w:cs="FangSong_GB2312"/>
                <w:color w:val="auto"/>
                <w:spacing w:val="4"/>
                <w:sz w:val="19"/>
                <w:szCs w:val="19"/>
                <w:u w:val="none"/>
              </w:rPr>
              <w:t>中心</w:t>
            </w:r>
          </w:p>
        </w:tc>
        <w:tc>
          <w:tcPr>
            <w:tcW w:w="539" w:type="dxa"/>
            <w:gridSpan w:val="3"/>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lang w:eastAsia="zh-CN"/>
              </w:rPr>
            </w:pPr>
          </w:p>
          <w:p>
            <w:pPr>
              <w:overflowPunct w:val="0"/>
              <w:autoSpaceDE w:val="0"/>
              <w:autoSpaceDN w:val="0"/>
              <w:spacing w:line="240" w:lineRule="exact"/>
              <w:ind w:hanging="6"/>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全额</w:t>
            </w:r>
            <w:r>
              <w:rPr>
                <w:rFonts w:hint="eastAsia" w:ascii="FangSong_GB2312" w:hAnsi="FangSong_GB2312" w:eastAsia="FangSong_GB2312" w:cs="FangSong_GB2312"/>
                <w:color w:val="auto"/>
                <w:spacing w:val="-1"/>
                <w:sz w:val="19"/>
                <w:szCs w:val="19"/>
                <w:u w:val="none"/>
              </w:rPr>
              <w:t>事业</w:t>
            </w:r>
          </w:p>
        </w:tc>
        <w:tc>
          <w:tcPr>
            <w:tcW w:w="861" w:type="dxa"/>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8"/>
                <w:sz w:val="19"/>
                <w:szCs w:val="19"/>
                <w:u w:val="none"/>
              </w:rPr>
              <w:t>技术员</w:t>
            </w:r>
          </w:p>
        </w:tc>
        <w:tc>
          <w:tcPr>
            <w:tcW w:w="561"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ind w:hanging="20"/>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74" w:type="dxa"/>
            <w:gridSpan w:val="3"/>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ind w:firstLine="4"/>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483" w:type="dxa"/>
            <w:gridSpan w:val="2"/>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13" w:type="dxa"/>
            <w:gridSpan w:val="2"/>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tc>
        <w:tc>
          <w:tcPr>
            <w:tcW w:w="671" w:type="dxa"/>
            <w:gridSpan w:val="2"/>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overflowPunct w:val="0"/>
              <w:autoSpaceDE w:val="0"/>
              <w:autoSpaceDN w:val="0"/>
              <w:spacing w:line="240" w:lineRule="exact"/>
              <w:jc w:val="both"/>
              <w:rPr>
                <w:rFonts w:hint="eastAsia"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基础兽医学</w:t>
            </w:r>
            <w:r>
              <w:rPr>
                <w:rFonts w:hint="eastAsia" w:ascii="FangSong_GB2312" w:hAnsi="FangSong_GB2312" w:eastAsia="FangSong_GB2312" w:cs="FangSong_GB2312"/>
                <w:color w:val="auto"/>
                <w:sz w:val="19"/>
                <w:szCs w:val="19"/>
                <w:u w:val="none"/>
                <w:lang w:eastAsia="zh-CN"/>
              </w:rPr>
              <w:t>、</w:t>
            </w:r>
            <w:r>
              <w:rPr>
                <w:rFonts w:hint="eastAsia" w:ascii="FangSong_GB2312" w:hAnsi="FangSong_GB2312" w:eastAsia="FangSong_GB2312" w:cs="FangSong_GB2312"/>
                <w:color w:val="auto"/>
                <w:sz w:val="19"/>
                <w:szCs w:val="19"/>
                <w:u w:val="none"/>
              </w:rPr>
              <w:t>预防兽医学</w:t>
            </w:r>
          </w:p>
          <w:p>
            <w:pPr>
              <w:overflowPunct w:val="0"/>
              <w:autoSpaceDE w:val="0"/>
              <w:autoSpaceDN w:val="0"/>
              <w:spacing w:line="240" w:lineRule="exact"/>
              <w:jc w:val="both"/>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临床兽医学</w:t>
            </w:r>
            <w:r>
              <w:rPr>
                <w:rFonts w:hint="eastAsia" w:ascii="FangSong_GB2312" w:hAnsi="FangSong_GB2312" w:eastAsia="FangSong_GB2312" w:cs="FangSong_GB2312"/>
                <w:color w:val="auto"/>
                <w:sz w:val="19"/>
                <w:szCs w:val="19"/>
                <w:u w:val="none"/>
                <w:lang w:eastAsia="zh-CN"/>
              </w:rPr>
              <w:t>、</w:t>
            </w:r>
            <w:r>
              <w:rPr>
                <w:rFonts w:hint="eastAsia" w:ascii="FangSong_GB2312" w:hAnsi="FangSong_GB2312" w:eastAsia="FangSong_GB2312" w:cs="FangSong_GB2312"/>
                <w:color w:val="auto"/>
                <w:sz w:val="19"/>
                <w:szCs w:val="19"/>
                <w:u w:val="none"/>
              </w:rPr>
              <w:t>动物生产与畜牧工程</w:t>
            </w:r>
            <w:r>
              <w:rPr>
                <w:rFonts w:hint="eastAsia" w:ascii="FangSong_GB2312" w:hAnsi="FangSong_GB2312" w:eastAsia="FangSong_GB2312" w:cs="FangSong_GB2312"/>
                <w:color w:val="auto"/>
                <w:sz w:val="19"/>
                <w:szCs w:val="19"/>
                <w:u w:val="none"/>
                <w:lang w:eastAsia="zh-CN"/>
              </w:rPr>
              <w:t>、</w:t>
            </w:r>
            <w:r>
              <w:rPr>
                <w:rFonts w:hint="eastAsia" w:ascii="FangSong_GB2312" w:hAnsi="FangSong_GB2312" w:eastAsia="FangSong_GB2312" w:cs="FangSong_GB2312"/>
                <w:color w:val="auto"/>
                <w:sz w:val="19"/>
                <w:szCs w:val="19"/>
                <w:u w:val="none"/>
              </w:rPr>
              <w:t>兽医硕士</w:t>
            </w:r>
            <w:r>
              <w:rPr>
                <w:rFonts w:hint="eastAsia" w:ascii="FangSong_GB2312" w:hAnsi="FangSong_GB2312" w:eastAsia="FangSong_GB2312" w:cs="FangSong_GB2312"/>
                <w:color w:val="auto"/>
                <w:sz w:val="19"/>
                <w:szCs w:val="19"/>
                <w:u w:val="none"/>
                <w:lang w:eastAsia="zh-CN"/>
              </w:rPr>
              <w:t>、</w:t>
            </w:r>
            <w:r>
              <w:rPr>
                <w:rFonts w:hint="eastAsia" w:ascii="FangSong_GB2312" w:hAnsi="FangSong_GB2312" w:eastAsia="FangSong_GB2312" w:cs="FangSong_GB2312"/>
                <w:color w:val="auto"/>
                <w:sz w:val="19"/>
                <w:szCs w:val="19"/>
                <w:u w:val="none"/>
              </w:rPr>
              <w:t>畜牧硕士</w:t>
            </w:r>
          </w:p>
        </w:tc>
        <w:tc>
          <w:tcPr>
            <w:tcW w:w="1212"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lang w:eastAsia="zh-CN"/>
              </w:rPr>
            </w:pPr>
          </w:p>
        </w:tc>
        <w:tc>
          <w:tcPr>
            <w:tcW w:w="707" w:type="dxa"/>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5年</w:t>
            </w:r>
          </w:p>
        </w:tc>
        <w:tc>
          <w:tcPr>
            <w:tcW w:w="1174" w:type="dxa"/>
            <w:gridSpan w:val="3"/>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李  玲13487526994</w:t>
            </w:r>
          </w:p>
        </w:tc>
        <w:tc>
          <w:tcPr>
            <w:tcW w:w="2004"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2"/>
          <w:gridAfter w:val="1"/>
          <w:wBefore w:w="25" w:type="dxa"/>
          <w:wAfter w:w="18" w:type="dxa"/>
          <w:trHeight w:val="1160" w:hRule="atLeast"/>
        </w:trPr>
        <w:tc>
          <w:tcPr>
            <w:tcW w:w="428" w:type="dxa"/>
            <w:vAlign w:val="center"/>
          </w:tcPr>
          <w:p>
            <w:pPr>
              <w:overflowPunct w:val="0"/>
              <w:autoSpaceDE w:val="0"/>
              <w:autoSpaceDN w:val="0"/>
              <w:spacing w:line="240" w:lineRule="exact"/>
              <w:jc w:val="center"/>
              <w:rPr>
                <w:rFonts w:hint="default" w:ascii="FangSong_GB2312" w:hAnsi="FangSong_GB2312" w:eastAsia="FangSong_GB2312" w:cs="FangSong_GB2312"/>
                <w:color w:val="auto"/>
                <w:sz w:val="19"/>
                <w:szCs w:val="19"/>
                <w:u w:val="none"/>
                <w:lang w:val="en-US" w:eastAsia="zh-CN"/>
              </w:rPr>
            </w:pPr>
            <w:r>
              <w:rPr>
                <w:rFonts w:hint="eastAsia" w:ascii="FangSong_GB2312" w:hAnsi="FangSong_GB2312" w:eastAsia="FangSong_GB2312" w:cs="FangSong_GB2312"/>
                <w:b/>
                <w:bCs/>
                <w:color w:val="auto"/>
                <w:spacing w:val="-2"/>
                <w:sz w:val="19"/>
                <w:szCs w:val="19"/>
                <w:u w:val="none"/>
                <w:lang w:val="en-US" w:eastAsia="zh-CN"/>
              </w:rPr>
              <w:t>6</w:t>
            </w:r>
          </w:p>
        </w:tc>
        <w:tc>
          <w:tcPr>
            <w:tcW w:w="1284" w:type="dxa"/>
            <w:tcBorders>
              <w:top w:val="single" w:color="000000" w:sz="4" w:space="0"/>
              <w:bottom w:val="nil"/>
            </w:tcBorders>
            <w:shd w:val="clear" w:color="auto" w:fill="FFFFFF" w:themeFill="background1"/>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嘉禾县人力资</w:t>
            </w: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源和社会保障</w:t>
            </w: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局</w:t>
            </w:r>
          </w:p>
        </w:tc>
        <w:tc>
          <w:tcPr>
            <w:tcW w:w="765" w:type="dxa"/>
            <w:gridSpan w:val="2"/>
            <w:vAlign w:val="center"/>
          </w:tcPr>
          <w:p>
            <w:pPr>
              <w:overflowPunct w:val="0"/>
              <w:autoSpaceDE w:val="0"/>
              <w:autoSpaceDN w:val="0"/>
              <w:spacing w:line="240" w:lineRule="exact"/>
              <w:jc w:val="center"/>
              <w:rPr>
                <w:rFonts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嘉禾县劳动人事争议仲裁院</w:t>
            </w:r>
          </w:p>
        </w:tc>
        <w:tc>
          <w:tcPr>
            <w:tcW w:w="539" w:type="dxa"/>
            <w:gridSpan w:val="3"/>
            <w:vAlign w:val="center"/>
          </w:tcPr>
          <w:p>
            <w:pPr>
              <w:overflowPunct w:val="0"/>
              <w:autoSpaceDE w:val="0"/>
              <w:autoSpaceDN w:val="0"/>
              <w:spacing w:line="240" w:lineRule="exact"/>
              <w:ind w:hanging="6"/>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全额</w:t>
            </w:r>
            <w:r>
              <w:rPr>
                <w:rFonts w:hint="eastAsia" w:ascii="FangSong_GB2312" w:hAnsi="FangSong_GB2312" w:eastAsia="FangSong_GB2312" w:cs="FangSong_GB2312"/>
                <w:color w:val="auto"/>
                <w:spacing w:val="-1"/>
                <w:sz w:val="19"/>
                <w:szCs w:val="19"/>
                <w:u w:val="none"/>
              </w:rPr>
              <w:t>事业</w:t>
            </w:r>
          </w:p>
        </w:tc>
        <w:tc>
          <w:tcPr>
            <w:tcW w:w="861" w:type="dxa"/>
            <w:vAlign w:val="center"/>
          </w:tcPr>
          <w:p>
            <w:pPr>
              <w:pStyle w:val="57"/>
              <w:overflowPunct w:val="0"/>
              <w:autoSpaceDE w:val="0"/>
              <w:autoSpaceDN w:val="0"/>
              <w:spacing w:line="240" w:lineRule="exact"/>
              <w:jc w:val="center"/>
              <w:rPr>
                <w:rFonts w:hint="eastAsia" w:ascii="FangSong_GB2312" w:hAnsi="FangSong_GB2312" w:eastAsia="FangSong_GB2312" w:cs="FangSong_GB2312"/>
                <w:color w:val="auto"/>
                <w:sz w:val="19"/>
                <w:szCs w:val="19"/>
                <w:u w:val="none"/>
                <w:lang w:eastAsia="zh-CN"/>
              </w:rPr>
            </w:pPr>
            <w:r>
              <w:rPr>
                <w:rFonts w:hint="eastAsia" w:ascii="FangSong_GB2312" w:hAnsi="FangSong_GB2312" w:eastAsia="FangSong_GB2312" w:cs="FangSong_GB2312"/>
                <w:color w:val="auto"/>
                <w:sz w:val="19"/>
                <w:szCs w:val="19"/>
                <w:u w:val="none"/>
                <w:lang w:eastAsia="zh-CN"/>
              </w:rPr>
              <w:t>仲裁员</w:t>
            </w:r>
          </w:p>
        </w:tc>
        <w:tc>
          <w:tcPr>
            <w:tcW w:w="561" w:type="dxa"/>
            <w:vAlign w:val="center"/>
          </w:tcPr>
          <w:p>
            <w:pPr>
              <w:overflowPunct w:val="0"/>
              <w:autoSpaceDE w:val="0"/>
              <w:autoSpaceDN w:val="0"/>
              <w:spacing w:line="240" w:lineRule="exact"/>
              <w:ind w:hanging="20"/>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74" w:type="dxa"/>
            <w:gridSpan w:val="3"/>
            <w:vAlign w:val="center"/>
          </w:tcPr>
          <w:p>
            <w:pPr>
              <w:overflowPunct w:val="0"/>
              <w:autoSpaceDE w:val="0"/>
              <w:autoSpaceDN w:val="0"/>
              <w:spacing w:line="240" w:lineRule="exact"/>
              <w:ind w:firstLine="4"/>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483" w:type="dxa"/>
            <w:gridSpan w:val="2"/>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13" w:type="dxa"/>
            <w:gridSpan w:val="2"/>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tc>
        <w:tc>
          <w:tcPr>
            <w:tcW w:w="671" w:type="dxa"/>
            <w:gridSpan w:val="2"/>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tabs>
                <w:tab w:val="center" w:pos="1142"/>
                <w:tab w:val="right" w:pos="2165"/>
              </w:tabs>
              <w:overflowPunct w:val="0"/>
              <w:autoSpaceDE w:val="0"/>
              <w:autoSpaceDN w:val="0"/>
              <w:spacing w:line="240" w:lineRule="exact"/>
              <w:jc w:val="left"/>
              <w:rPr>
                <w:rFonts w:hint="eastAsia" w:ascii="FangSong_GB2312" w:hAnsi="FangSong_GB2312" w:eastAsia="FangSong_GB2312" w:cs="FangSong_GB2312"/>
                <w:color w:val="auto"/>
                <w:sz w:val="19"/>
                <w:szCs w:val="19"/>
                <w:u w:val="none"/>
                <w:lang w:eastAsia="zh-CN"/>
              </w:rPr>
            </w:pPr>
            <w:r>
              <w:rPr>
                <w:rFonts w:hint="eastAsia" w:ascii="FangSong_GB2312" w:hAnsi="FangSong_GB2312" w:eastAsia="FangSong_GB2312" w:cs="FangSong_GB2312"/>
                <w:color w:val="auto"/>
                <w:spacing w:val="8"/>
                <w:sz w:val="19"/>
                <w:szCs w:val="19"/>
                <w:u w:val="none"/>
                <w:lang w:eastAsia="zh-CN"/>
              </w:rPr>
              <w:t>社会学类（社会工作硕士）；法学类（民商法学（含：劳动法学、社会保障法学）、诉讼法学、法学、法律硕士）。</w:t>
            </w:r>
          </w:p>
        </w:tc>
        <w:tc>
          <w:tcPr>
            <w:tcW w:w="1212" w:type="dxa"/>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tc>
        <w:tc>
          <w:tcPr>
            <w:tcW w:w="707" w:type="dxa"/>
            <w:tcBorders>
              <w:bottom w:val="nil"/>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tcBorders>
              <w:bottom w:val="nil"/>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5年</w:t>
            </w:r>
          </w:p>
        </w:tc>
        <w:tc>
          <w:tcPr>
            <w:tcW w:w="1174" w:type="dxa"/>
            <w:gridSpan w:val="3"/>
            <w:tcBorders>
              <w:bottom w:val="nil"/>
            </w:tcBorders>
            <w:vAlign w:val="center"/>
          </w:tcPr>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李</w:t>
            </w:r>
            <w:r>
              <w:rPr>
                <w:rFonts w:hint="eastAsia" w:ascii="FangSong_GB2312" w:hAnsi="FangSong_GB2312" w:eastAsia="FangSong_GB2312" w:cs="FangSong_GB2312"/>
                <w:color w:val="auto"/>
                <w:spacing w:val="-2"/>
                <w:sz w:val="19"/>
                <w:szCs w:val="19"/>
                <w:u w:val="none"/>
                <w:lang w:val="en-US" w:eastAsia="zh-CN"/>
              </w:rPr>
              <w:t xml:space="preserve">  </w:t>
            </w:r>
            <w:r>
              <w:rPr>
                <w:rFonts w:hint="eastAsia" w:ascii="FangSong_GB2312" w:hAnsi="FangSong_GB2312" w:eastAsia="FangSong_GB2312" w:cs="FangSong_GB2312"/>
                <w:color w:val="auto"/>
                <w:spacing w:val="-2"/>
                <w:sz w:val="19"/>
                <w:szCs w:val="19"/>
                <w:u w:val="none"/>
              </w:rPr>
              <w:t>真</w:t>
            </w: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13875537769</w:t>
            </w:r>
          </w:p>
        </w:tc>
        <w:tc>
          <w:tcPr>
            <w:tcW w:w="2004" w:type="dxa"/>
            <w:tcBorders>
              <w:bottom w:val="nil"/>
            </w:tcBorders>
            <w:vAlign w:val="center"/>
          </w:tcPr>
          <w:p>
            <w:pPr>
              <w:pStyle w:val="57"/>
              <w:overflowPunct w:val="0"/>
              <w:autoSpaceDE w:val="0"/>
              <w:autoSpaceDN w:val="0"/>
              <w:spacing w:line="240" w:lineRule="exact"/>
              <w:jc w:val="center"/>
              <w:rPr>
                <w:rFonts w:ascii="FangSong_GB2312" w:hAnsi="FangSong_GB2312" w:eastAsia="FangSong_GB2312" w:cs="FangSong_GB2312"/>
                <w:color w:val="auto"/>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2" w:type="dxa"/>
          <w:trHeight w:val="2037" w:hRule="atLeast"/>
        </w:trPr>
        <w:tc>
          <w:tcPr>
            <w:tcW w:w="441" w:type="dxa"/>
            <w:gridSpan w:val="2"/>
            <w:vAlign w:val="center"/>
          </w:tcPr>
          <w:p>
            <w:pPr>
              <w:overflowPunct w:val="0"/>
              <w:autoSpaceDE w:val="0"/>
              <w:autoSpaceDN w:val="0"/>
              <w:spacing w:line="192" w:lineRule="auto"/>
              <w:jc w:val="center"/>
              <w:rPr>
                <w:rFonts w:hint="default" w:ascii="FangSong_GB2312" w:hAnsi="FangSong_GB2312" w:eastAsia="FangSong_GB2312" w:cs="FangSong_GB2312"/>
                <w:color w:val="auto"/>
                <w:sz w:val="19"/>
                <w:szCs w:val="19"/>
                <w:u w:val="none"/>
                <w:lang w:val="en-US" w:eastAsia="zh-CN"/>
              </w:rPr>
            </w:pPr>
            <w:r>
              <w:rPr>
                <w:rFonts w:hint="eastAsia" w:ascii="FangSong_GB2312" w:hAnsi="FangSong_GB2312" w:eastAsia="FangSong_GB2312" w:cs="FangSong_GB2312"/>
                <w:b/>
                <w:bCs/>
                <w:color w:val="auto"/>
                <w:spacing w:val="-8"/>
                <w:sz w:val="19"/>
                <w:szCs w:val="19"/>
                <w:u w:val="none"/>
                <w:lang w:val="en-US" w:eastAsia="zh-CN"/>
              </w:rPr>
              <w:t>7</w:t>
            </w:r>
          </w:p>
        </w:tc>
        <w:tc>
          <w:tcPr>
            <w:tcW w:w="1297" w:type="dxa"/>
            <w:gridSpan w:val="2"/>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中共嘉禾县委</w:t>
            </w:r>
            <w:r>
              <w:rPr>
                <w:rFonts w:hint="eastAsia" w:ascii="FangSong_GB2312" w:hAnsi="FangSong_GB2312" w:eastAsia="FangSong_GB2312" w:cs="FangSong_GB2312"/>
                <w:color w:val="auto"/>
                <w:sz w:val="19"/>
                <w:szCs w:val="19"/>
                <w:u w:val="none"/>
              </w:rPr>
              <w:t>宣传部</w:t>
            </w:r>
          </w:p>
        </w:tc>
        <w:tc>
          <w:tcPr>
            <w:tcW w:w="752" w:type="dxa"/>
            <w:vAlign w:val="center"/>
          </w:tcPr>
          <w:p>
            <w:pPr>
              <w:overflowPunct w:val="0"/>
              <w:autoSpaceDE w:val="0"/>
              <w:autoSpaceDN w:val="0"/>
              <w:spacing w:line="240" w:lineRule="exact"/>
              <w:jc w:val="center"/>
              <w:rPr>
                <w:rFonts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嘉禾县融媒体中心</w:t>
            </w:r>
          </w:p>
        </w:tc>
        <w:tc>
          <w:tcPr>
            <w:tcW w:w="523"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全额</w:t>
            </w:r>
            <w:r>
              <w:rPr>
                <w:rFonts w:hint="eastAsia" w:ascii="FangSong_GB2312" w:hAnsi="FangSong_GB2312" w:eastAsia="FangSong_GB2312" w:cs="FangSong_GB2312"/>
                <w:color w:val="auto"/>
                <w:spacing w:val="-1"/>
                <w:sz w:val="19"/>
                <w:szCs w:val="19"/>
                <w:u w:val="none"/>
              </w:rPr>
              <w:t>事业</w:t>
            </w:r>
          </w:p>
        </w:tc>
        <w:tc>
          <w:tcPr>
            <w:tcW w:w="877" w:type="dxa"/>
            <w:gridSpan w:val="3"/>
            <w:vAlign w:val="center"/>
          </w:tcPr>
          <w:p>
            <w:pPr>
              <w:overflowPunct w:val="0"/>
              <w:autoSpaceDE w:val="0"/>
              <w:autoSpaceDN w:val="0"/>
              <w:spacing w:line="226"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记者</w:t>
            </w:r>
          </w:p>
        </w:tc>
        <w:tc>
          <w:tcPr>
            <w:tcW w:w="561"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overflowPunct w:val="0"/>
              <w:autoSpaceDE w:val="0"/>
              <w:autoSpaceDN w:val="0"/>
              <w:spacing w:line="19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57"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513" w:type="dxa"/>
            <w:gridSpan w:val="5"/>
            <w:vAlign w:val="center"/>
          </w:tcPr>
          <w:p>
            <w:pPr>
              <w:overflowPunct w:val="0"/>
              <w:autoSpaceDE w:val="0"/>
              <w:autoSpaceDN w:val="0"/>
              <w:spacing w:line="226"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00"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671" w:type="dxa"/>
            <w:gridSpan w:val="2"/>
            <w:vAlign w:val="center"/>
          </w:tcPr>
          <w:p>
            <w:pPr>
              <w:overflowPunct w:val="0"/>
              <w:autoSpaceDE w:val="0"/>
              <w:autoSpaceDN w:val="0"/>
              <w:spacing w:line="19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overflowPunct w:val="0"/>
              <w:autoSpaceDE w:val="0"/>
              <w:autoSpaceDN w:val="0"/>
              <w:spacing w:line="223" w:lineRule="auto"/>
              <w:jc w:val="center"/>
              <w:rPr>
                <w:rFonts w:ascii="FangSong_GB2312" w:hAnsi="FangSong_GB2312" w:eastAsia="FangSong_GB2312" w:cs="FangSong_GB2312"/>
                <w:color w:val="auto"/>
                <w:sz w:val="17"/>
                <w:szCs w:val="17"/>
                <w:u w:val="none"/>
              </w:rPr>
            </w:pPr>
            <w:r>
              <w:rPr>
                <w:rFonts w:hint="eastAsia" w:ascii="FangSong_GB2312" w:hAnsi="FangSong_GB2312" w:eastAsia="FangSong_GB2312" w:cs="FangSong_GB2312"/>
                <w:color w:val="auto"/>
                <w:spacing w:val="5"/>
                <w:sz w:val="17"/>
                <w:szCs w:val="17"/>
                <w:u w:val="none"/>
              </w:rPr>
              <w:t>哲学类、中国语言</w:t>
            </w:r>
            <w:r>
              <w:rPr>
                <w:rFonts w:hint="eastAsia" w:ascii="FangSong_GB2312" w:hAnsi="FangSong_GB2312" w:eastAsia="FangSong_GB2312" w:cs="FangSong_GB2312"/>
                <w:color w:val="auto"/>
                <w:spacing w:val="10"/>
                <w:sz w:val="17"/>
                <w:szCs w:val="17"/>
                <w:u w:val="none"/>
              </w:rPr>
              <w:t>文学类、新闻传播</w:t>
            </w:r>
            <w:r>
              <w:rPr>
                <w:rFonts w:hint="eastAsia" w:ascii="FangSong_GB2312" w:hAnsi="FangSong_GB2312" w:eastAsia="FangSong_GB2312" w:cs="FangSong_GB2312"/>
                <w:color w:val="auto"/>
                <w:spacing w:val="9"/>
                <w:sz w:val="17"/>
                <w:szCs w:val="17"/>
                <w:u w:val="none"/>
              </w:rPr>
              <w:t>学类、历史学类</w:t>
            </w:r>
          </w:p>
        </w:tc>
        <w:tc>
          <w:tcPr>
            <w:tcW w:w="1212" w:type="dxa"/>
            <w:vAlign w:val="center"/>
          </w:tcPr>
          <w:p>
            <w:pPr>
              <w:pStyle w:val="57"/>
              <w:overflowPunct w:val="0"/>
              <w:autoSpaceDE w:val="0"/>
              <w:autoSpaceDN w:val="0"/>
              <w:jc w:val="center"/>
              <w:rPr>
                <w:rFonts w:ascii="FangSong_GB2312" w:hAnsi="FangSong_GB2312" w:eastAsia="FangSong_GB2312" w:cs="FangSong_GB2312"/>
                <w:color w:val="auto"/>
                <w:u w:val="none"/>
                <w:lang w:eastAsia="zh-CN"/>
              </w:rPr>
            </w:pPr>
          </w:p>
        </w:tc>
        <w:tc>
          <w:tcPr>
            <w:tcW w:w="707" w:type="dxa"/>
            <w:vAlign w:val="center"/>
          </w:tcPr>
          <w:p>
            <w:pPr>
              <w:overflowPunct w:val="0"/>
              <w:autoSpaceDE w:val="0"/>
              <w:autoSpaceDN w:val="0"/>
              <w:spacing w:line="231"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vAlign w:val="center"/>
          </w:tcPr>
          <w:p>
            <w:pPr>
              <w:overflowPunct w:val="0"/>
              <w:autoSpaceDE w:val="0"/>
              <w:autoSpaceDN w:val="0"/>
              <w:spacing w:line="226" w:lineRule="auto"/>
              <w:jc w:val="center"/>
              <w:rPr>
                <w:rFonts w:ascii="FangSong_GB2312" w:hAnsi="FangSong_GB2312" w:eastAsia="FangSong_GB2312" w:cs="FangSong_GB2312"/>
                <w:color w:val="auto"/>
                <w:sz w:val="17"/>
                <w:szCs w:val="17"/>
                <w:u w:val="none"/>
              </w:rPr>
            </w:pPr>
            <w:r>
              <w:rPr>
                <w:rFonts w:hint="eastAsia" w:ascii="FangSong_GB2312" w:hAnsi="FangSong_GB2312" w:eastAsia="FangSong_GB2312" w:cs="FangSong_GB2312"/>
                <w:color w:val="auto"/>
                <w:spacing w:val="-1"/>
                <w:sz w:val="17"/>
                <w:szCs w:val="17"/>
                <w:u w:val="none"/>
              </w:rPr>
              <w:t>5年</w:t>
            </w:r>
          </w:p>
        </w:tc>
        <w:tc>
          <w:tcPr>
            <w:tcW w:w="1172" w:type="dxa"/>
            <w:gridSpan w:val="2"/>
            <w:vAlign w:val="center"/>
          </w:tcPr>
          <w:p>
            <w:pPr>
              <w:overflowPunct w:val="0"/>
              <w:autoSpaceDE w:val="0"/>
              <w:autoSpaceDN w:val="0"/>
              <w:spacing w:line="240" w:lineRule="exact"/>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黄运平</w:t>
            </w:r>
          </w:p>
          <w:p>
            <w:pPr>
              <w:overflowPunct w:val="0"/>
              <w:autoSpaceDE w:val="0"/>
              <w:autoSpaceDN w:val="0"/>
              <w:spacing w:line="240" w:lineRule="exact"/>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lang w:val="en-US" w:eastAsia="zh-CN"/>
              </w:rPr>
              <w:t>1397</w:t>
            </w:r>
            <w:r>
              <w:rPr>
                <w:rFonts w:hint="eastAsia" w:ascii="FangSong_GB2312" w:hAnsi="FangSong_GB2312" w:eastAsia="FangSong_GB2312" w:cs="FangSong_GB2312"/>
                <w:color w:val="auto"/>
                <w:spacing w:val="-3"/>
                <w:sz w:val="19"/>
                <w:szCs w:val="19"/>
                <w:u w:val="none"/>
                <w:lang w:val="en-US" w:eastAsia="zh-CN"/>
              </w:rPr>
              <w:t>5784257</w:t>
            </w:r>
          </w:p>
        </w:tc>
        <w:tc>
          <w:tcPr>
            <w:tcW w:w="2024" w:type="dxa"/>
            <w:gridSpan w:val="3"/>
            <w:vAlign w:val="center"/>
          </w:tcPr>
          <w:p>
            <w:pPr>
              <w:overflowPunct w:val="0"/>
              <w:autoSpaceDE w:val="0"/>
              <w:autoSpaceDN w:val="0"/>
              <w:spacing w:line="220" w:lineRule="auto"/>
              <w:ind w:left="105" w:leftChars="50"/>
              <w:jc w:val="left"/>
              <w:rPr>
                <w:rFonts w:hint="eastAsia" w:ascii="FangSong_GB2312" w:hAnsi="FangSong_GB2312" w:eastAsia="FangSong_GB2312" w:cs="FangSong_GB2312"/>
                <w:color w:val="auto"/>
                <w:sz w:val="19"/>
                <w:szCs w:val="19"/>
                <w:u w:val="none"/>
                <w:lang w:eastAsia="zh-CN"/>
              </w:rPr>
            </w:pPr>
            <w:r>
              <w:rPr>
                <w:rFonts w:hint="eastAsia" w:ascii="FangSong_GB2312" w:hAnsi="FangSong_GB2312" w:eastAsia="FangSong_GB2312" w:cs="FangSong_GB2312"/>
                <w:color w:val="auto"/>
                <w:spacing w:val="5"/>
                <w:sz w:val="19"/>
                <w:szCs w:val="19"/>
                <w:u w:val="none"/>
              </w:rPr>
              <w:t>具有新闻从业资格证、</w:t>
            </w:r>
            <w:r>
              <w:rPr>
                <w:rFonts w:hint="eastAsia" w:ascii="FangSong_GB2312" w:hAnsi="FangSong_GB2312" w:eastAsia="FangSong_GB2312" w:cs="FangSong_GB2312"/>
                <w:color w:val="auto"/>
                <w:spacing w:val="4"/>
                <w:sz w:val="19"/>
                <w:szCs w:val="19"/>
                <w:u w:val="none"/>
              </w:rPr>
              <w:t>中级及以上新闻系</w:t>
            </w:r>
            <w:r>
              <w:rPr>
                <w:rFonts w:hint="eastAsia" w:ascii="FangSong_GB2312" w:hAnsi="FangSong_GB2312" w:eastAsia="FangSong_GB2312" w:cs="FangSong_GB2312"/>
                <w:color w:val="auto"/>
                <w:spacing w:val="5"/>
                <w:sz w:val="19"/>
                <w:szCs w:val="19"/>
                <w:u w:val="none"/>
              </w:rPr>
              <w:t>列职称、主创作品获</w:t>
            </w:r>
            <w:r>
              <w:rPr>
                <w:rFonts w:hint="eastAsia" w:ascii="FangSong_GB2312" w:hAnsi="FangSong_GB2312" w:eastAsia="FangSong_GB2312" w:cs="FangSong_GB2312"/>
                <w:color w:val="auto"/>
                <w:spacing w:val="2"/>
                <w:sz w:val="19"/>
                <w:szCs w:val="19"/>
                <w:u w:val="none"/>
              </w:rPr>
              <w:t>省级以上新闻奖，</w:t>
            </w:r>
            <w:r>
              <w:rPr>
                <w:rFonts w:hint="eastAsia" w:ascii="FangSong_GB2312" w:hAnsi="FangSong_GB2312" w:eastAsia="FangSong_GB2312" w:cs="FangSong_GB2312"/>
                <w:color w:val="auto"/>
                <w:spacing w:val="2"/>
                <w:sz w:val="19"/>
                <w:szCs w:val="19"/>
                <w:u w:val="none"/>
                <w:lang w:eastAsia="zh-CN"/>
              </w:rPr>
              <w:t>且有</w:t>
            </w:r>
            <w:r>
              <w:rPr>
                <w:rFonts w:hint="eastAsia" w:ascii="FangSong_GB2312" w:hAnsi="FangSong_GB2312" w:eastAsia="FangSong_GB2312" w:cs="FangSong_GB2312"/>
                <w:color w:val="auto"/>
                <w:spacing w:val="2"/>
                <w:sz w:val="19"/>
                <w:szCs w:val="19"/>
                <w:u w:val="none"/>
              </w:rPr>
              <w:t>5年以上市级及以上广播电视台采编工作经</w:t>
            </w:r>
            <w:r>
              <w:rPr>
                <w:rFonts w:hint="eastAsia" w:ascii="FangSong_GB2312" w:hAnsi="FangSong_GB2312" w:eastAsia="FangSong_GB2312" w:cs="FangSong_GB2312"/>
                <w:color w:val="auto"/>
                <w:spacing w:val="6"/>
                <w:sz w:val="19"/>
                <w:szCs w:val="19"/>
                <w:u w:val="none"/>
              </w:rPr>
              <w:t>验，学历可放宽至本</w:t>
            </w:r>
            <w:r>
              <w:rPr>
                <w:rFonts w:hint="eastAsia" w:ascii="FangSong_GB2312" w:hAnsi="FangSong_GB2312" w:eastAsia="FangSong_GB2312" w:cs="FangSong_GB2312"/>
                <w:color w:val="auto"/>
                <w:spacing w:val="7"/>
                <w:sz w:val="19"/>
                <w:szCs w:val="19"/>
                <w:u w:val="none"/>
              </w:rPr>
              <w:t>科，年龄上限为40周岁</w:t>
            </w:r>
            <w:r>
              <w:rPr>
                <w:rFonts w:hint="eastAsia" w:ascii="FangSong_GB2312" w:hAnsi="FangSong_GB2312" w:eastAsia="FangSong_GB2312" w:cs="FangSong_GB2312"/>
                <w:color w:val="auto"/>
                <w:spacing w:val="7"/>
                <w:sz w:val="19"/>
                <w:szCs w:val="19"/>
                <w:u w:val="none"/>
                <w:lang w:eastAsia="zh-CN"/>
              </w:rPr>
              <w:t>（急需紧缺人才引进）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2" w:type="dxa"/>
          <w:trHeight w:val="1043" w:hRule="atLeast"/>
        </w:trPr>
        <w:tc>
          <w:tcPr>
            <w:tcW w:w="441" w:type="dxa"/>
            <w:gridSpan w:val="2"/>
            <w:vAlign w:val="center"/>
          </w:tcPr>
          <w:p>
            <w:pPr>
              <w:overflowPunct w:val="0"/>
              <w:autoSpaceDE w:val="0"/>
              <w:autoSpaceDN w:val="0"/>
              <w:spacing w:line="192" w:lineRule="auto"/>
              <w:jc w:val="center"/>
              <w:rPr>
                <w:rFonts w:hint="default" w:ascii="FangSong_GB2312" w:hAnsi="FangSong_GB2312" w:eastAsia="FangSong_GB2312" w:cs="FangSong_GB2312"/>
                <w:color w:val="auto"/>
                <w:sz w:val="19"/>
                <w:szCs w:val="19"/>
                <w:u w:val="none"/>
                <w:lang w:val="en-US" w:eastAsia="zh-CN"/>
              </w:rPr>
            </w:pPr>
            <w:r>
              <w:rPr>
                <w:rFonts w:hint="eastAsia" w:ascii="FangSong_GB2312" w:hAnsi="FangSong_GB2312" w:eastAsia="FangSong_GB2312" w:cs="FangSong_GB2312"/>
                <w:b/>
                <w:bCs/>
                <w:color w:val="auto"/>
                <w:spacing w:val="-8"/>
                <w:sz w:val="19"/>
                <w:szCs w:val="19"/>
                <w:u w:val="none"/>
                <w:lang w:val="en-US" w:eastAsia="zh-CN"/>
              </w:rPr>
              <w:t>8</w:t>
            </w:r>
          </w:p>
        </w:tc>
        <w:tc>
          <w:tcPr>
            <w:tcW w:w="1297" w:type="dxa"/>
            <w:gridSpan w:val="2"/>
            <w:shd w:val="clear" w:color="auto" w:fill="FFFFFF" w:themeFill="background1"/>
            <w:vAlign w:val="center"/>
          </w:tcPr>
          <w:p>
            <w:pPr>
              <w:pStyle w:val="57"/>
              <w:overflowPunct w:val="0"/>
              <w:autoSpaceDE w:val="0"/>
              <w:autoSpaceDN w:val="0"/>
              <w:spacing w:line="323" w:lineRule="auto"/>
              <w:jc w:val="center"/>
              <w:rPr>
                <w:rFonts w:ascii="FangSong_GB2312" w:hAnsi="FangSong_GB2312" w:eastAsia="FangSong_GB2312" w:cs="FangSong_GB2312"/>
                <w:color w:val="auto"/>
                <w:u w:val="none"/>
              </w:rPr>
            </w:pPr>
          </w:p>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嘉禾县交通运</w:t>
            </w:r>
            <w:r>
              <w:rPr>
                <w:rFonts w:hint="eastAsia" w:ascii="FangSong_GB2312" w:hAnsi="FangSong_GB2312" w:eastAsia="FangSong_GB2312" w:cs="FangSong_GB2312"/>
                <w:color w:val="auto"/>
                <w:spacing w:val="1"/>
                <w:sz w:val="19"/>
                <w:szCs w:val="19"/>
                <w:u w:val="none"/>
              </w:rPr>
              <w:t>输局</w:t>
            </w:r>
          </w:p>
        </w:tc>
        <w:tc>
          <w:tcPr>
            <w:tcW w:w="752" w:type="dxa"/>
            <w:vAlign w:val="center"/>
          </w:tcPr>
          <w:p>
            <w:pPr>
              <w:overflowPunct w:val="0"/>
              <w:autoSpaceDE w:val="0"/>
              <w:autoSpaceDN w:val="0"/>
              <w:spacing w:line="240" w:lineRule="exact"/>
              <w:jc w:val="center"/>
              <w:rPr>
                <w:rFonts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嘉禾县公路建设养护中心</w:t>
            </w:r>
          </w:p>
        </w:tc>
        <w:tc>
          <w:tcPr>
            <w:tcW w:w="523"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全额</w:t>
            </w:r>
            <w:r>
              <w:rPr>
                <w:rFonts w:hint="eastAsia" w:ascii="FangSong_GB2312" w:hAnsi="FangSong_GB2312" w:eastAsia="FangSong_GB2312" w:cs="FangSong_GB2312"/>
                <w:color w:val="auto"/>
                <w:spacing w:val="-1"/>
                <w:sz w:val="19"/>
                <w:szCs w:val="19"/>
                <w:u w:val="none"/>
              </w:rPr>
              <w:t>事业</w:t>
            </w:r>
          </w:p>
        </w:tc>
        <w:tc>
          <w:tcPr>
            <w:tcW w:w="877" w:type="dxa"/>
            <w:gridSpan w:val="3"/>
            <w:vAlign w:val="center"/>
          </w:tcPr>
          <w:p>
            <w:pPr>
              <w:overflowPunct w:val="0"/>
              <w:autoSpaceDE w:val="0"/>
              <w:autoSpaceDN w:val="0"/>
              <w:spacing w:line="227"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8"/>
                <w:sz w:val="19"/>
                <w:szCs w:val="19"/>
                <w:u w:val="none"/>
              </w:rPr>
              <w:t>技术员</w:t>
            </w:r>
          </w:p>
        </w:tc>
        <w:tc>
          <w:tcPr>
            <w:tcW w:w="561"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overflowPunct w:val="0"/>
              <w:autoSpaceDE w:val="0"/>
              <w:autoSpaceDN w:val="0"/>
              <w:spacing w:line="19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57" w:type="dxa"/>
            <w:vAlign w:val="center"/>
          </w:tcPr>
          <w:p>
            <w:pPr>
              <w:overflowPunct w:val="0"/>
              <w:autoSpaceDE w:val="0"/>
              <w:autoSpaceDN w:val="0"/>
              <w:spacing w:line="224"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本科</w:t>
            </w:r>
          </w:p>
        </w:tc>
        <w:tc>
          <w:tcPr>
            <w:tcW w:w="513" w:type="dxa"/>
            <w:gridSpan w:val="5"/>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700" w:type="dxa"/>
            <w:vAlign w:val="center"/>
          </w:tcPr>
          <w:p>
            <w:pPr>
              <w:overflowPunct w:val="0"/>
              <w:autoSpaceDE w:val="0"/>
              <w:autoSpaceDN w:val="0"/>
              <w:spacing w:line="219" w:lineRule="auto"/>
              <w:jc w:val="center"/>
              <w:rPr>
                <w:rFonts w:ascii="FangSong_GB2312" w:hAnsi="FangSong_GB2312" w:eastAsia="FangSong_GB2312" w:cs="FangSong_GB2312"/>
                <w:color w:val="auto"/>
                <w:kern w:val="2"/>
                <w:sz w:val="19"/>
                <w:szCs w:val="19"/>
                <w:u w:val="none"/>
                <w:lang w:val="en-US" w:eastAsia="zh-CN" w:bidi="ar-SA"/>
              </w:rPr>
            </w:pPr>
            <w:r>
              <w:rPr>
                <w:rFonts w:hint="eastAsia" w:ascii="FangSong_GB2312" w:hAnsi="FangSong_GB2312" w:eastAsia="FangSong_GB2312" w:cs="FangSong_GB2312"/>
                <w:color w:val="auto"/>
                <w:spacing w:val="2"/>
                <w:sz w:val="19"/>
                <w:szCs w:val="19"/>
                <w:u w:val="none"/>
                <w:lang w:eastAsia="zh-CN"/>
              </w:rPr>
              <w:t>交通</w:t>
            </w:r>
            <w:r>
              <w:rPr>
                <w:rFonts w:hint="eastAsia" w:ascii="FangSong_GB2312" w:hAnsi="FangSong_GB2312" w:eastAsia="FangSong_GB2312" w:cs="FangSong_GB2312"/>
                <w:color w:val="auto"/>
                <w:spacing w:val="2"/>
                <w:sz w:val="19"/>
                <w:szCs w:val="19"/>
                <w:u w:val="none"/>
              </w:rPr>
              <w:t>工程类</w:t>
            </w:r>
            <w:r>
              <w:rPr>
                <w:rFonts w:hint="eastAsia" w:ascii="FangSong_GB2312" w:hAnsi="FangSong_GB2312" w:eastAsia="FangSong_GB2312" w:cs="FangSong_GB2312"/>
                <w:color w:val="auto"/>
                <w:spacing w:val="-2"/>
                <w:sz w:val="19"/>
                <w:szCs w:val="19"/>
                <w:u w:val="none"/>
              </w:rPr>
              <w:t>副高职</w:t>
            </w:r>
            <w:r>
              <w:rPr>
                <w:rFonts w:hint="eastAsia" w:ascii="FangSong_GB2312" w:hAnsi="FangSong_GB2312" w:eastAsia="FangSong_GB2312" w:cs="FangSong_GB2312"/>
                <w:color w:val="auto"/>
                <w:sz w:val="19"/>
                <w:szCs w:val="19"/>
                <w:u w:val="none"/>
              </w:rPr>
              <w:t>称</w:t>
            </w:r>
          </w:p>
        </w:tc>
        <w:tc>
          <w:tcPr>
            <w:tcW w:w="671" w:type="dxa"/>
            <w:gridSpan w:val="2"/>
            <w:vAlign w:val="center"/>
          </w:tcPr>
          <w:p>
            <w:pPr>
              <w:overflowPunct w:val="0"/>
              <w:autoSpaceDE w:val="0"/>
              <w:autoSpaceDN w:val="0"/>
              <w:spacing w:line="192" w:lineRule="auto"/>
              <w:jc w:val="center"/>
              <w:rPr>
                <w:rFonts w:ascii="FangSong_GB2312" w:hAnsi="FangSong_GB2312" w:eastAsia="FangSong_GB2312" w:cs="FangSong_GB2312"/>
                <w:color w:val="auto"/>
                <w:kern w:val="2"/>
                <w:sz w:val="19"/>
                <w:szCs w:val="19"/>
                <w:u w:val="none"/>
                <w:lang w:val="en-US" w:eastAsia="zh-CN" w:bidi="ar-SA"/>
              </w:rPr>
            </w:pPr>
            <w:r>
              <w:rPr>
                <w:rFonts w:hint="eastAsia" w:ascii="FangSong_GB2312" w:hAnsi="FangSong_GB2312" w:eastAsia="FangSong_GB2312" w:cs="FangSong_GB2312"/>
                <w:color w:val="auto"/>
                <w:spacing w:val="-4"/>
                <w:sz w:val="19"/>
                <w:szCs w:val="19"/>
                <w:u w:val="none"/>
              </w:rPr>
              <w:t>45</w:t>
            </w:r>
          </w:p>
        </w:tc>
        <w:tc>
          <w:tcPr>
            <w:tcW w:w="2141" w:type="dxa"/>
            <w:vAlign w:val="center"/>
          </w:tcPr>
          <w:p>
            <w:pPr>
              <w:overflowPunct w:val="0"/>
              <w:autoSpaceDE w:val="0"/>
              <w:autoSpaceDN w:val="0"/>
              <w:spacing w:line="238" w:lineRule="auto"/>
              <w:jc w:val="left"/>
              <w:rPr>
                <w:rFonts w:ascii="FangSong_GB2312" w:hAnsi="FangSong_GB2312" w:eastAsia="FangSong_GB2312" w:cs="FangSong_GB2312"/>
                <w:color w:val="auto"/>
                <w:sz w:val="17"/>
                <w:szCs w:val="17"/>
                <w:u w:val="none"/>
              </w:rPr>
            </w:pPr>
            <w:r>
              <w:rPr>
                <w:rFonts w:hint="eastAsia" w:ascii="FangSong_GB2312" w:hAnsi="FangSong_GB2312" w:eastAsia="FangSong_GB2312" w:cs="FangSong_GB2312"/>
                <w:color w:val="auto"/>
                <w:spacing w:val="10"/>
                <w:sz w:val="17"/>
                <w:szCs w:val="17"/>
                <w:u w:val="none"/>
              </w:rPr>
              <w:t>管理科学与工程类</w:t>
            </w:r>
            <w:r>
              <w:rPr>
                <w:rFonts w:hint="eastAsia" w:ascii="FangSong_GB2312" w:hAnsi="FangSong_GB2312" w:eastAsia="FangSong_GB2312" w:cs="FangSong_GB2312"/>
                <w:color w:val="auto"/>
                <w:spacing w:val="11"/>
                <w:sz w:val="17"/>
                <w:szCs w:val="17"/>
                <w:u w:val="none"/>
              </w:rPr>
              <w:t>（工程管理、工程造价、工程审计）</w:t>
            </w:r>
          </w:p>
        </w:tc>
        <w:tc>
          <w:tcPr>
            <w:tcW w:w="1212" w:type="dxa"/>
            <w:vAlign w:val="center"/>
          </w:tcPr>
          <w:p>
            <w:pPr>
              <w:pStyle w:val="57"/>
              <w:overflowPunct w:val="0"/>
              <w:autoSpaceDE w:val="0"/>
              <w:autoSpaceDN w:val="0"/>
              <w:jc w:val="center"/>
              <w:rPr>
                <w:rFonts w:ascii="FangSong_GB2312" w:hAnsi="FangSong_GB2312" w:eastAsia="FangSong_GB2312" w:cs="FangSong_GB2312"/>
                <w:color w:val="auto"/>
                <w:u w:val="none"/>
                <w:lang w:eastAsia="zh-CN"/>
              </w:rPr>
            </w:pPr>
          </w:p>
        </w:tc>
        <w:tc>
          <w:tcPr>
            <w:tcW w:w="707" w:type="dxa"/>
            <w:vAlign w:val="center"/>
          </w:tcPr>
          <w:p>
            <w:pPr>
              <w:overflowPunct w:val="0"/>
              <w:autoSpaceDE w:val="0"/>
              <w:autoSpaceDN w:val="0"/>
              <w:spacing w:line="231"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vAlign w:val="center"/>
          </w:tcPr>
          <w:p>
            <w:pPr>
              <w:overflowPunct w:val="0"/>
              <w:autoSpaceDE w:val="0"/>
              <w:autoSpaceDN w:val="0"/>
              <w:spacing w:line="226" w:lineRule="auto"/>
              <w:jc w:val="center"/>
              <w:rPr>
                <w:rFonts w:ascii="FangSong_GB2312" w:hAnsi="FangSong_GB2312" w:eastAsia="FangSong_GB2312" w:cs="FangSong_GB2312"/>
                <w:color w:val="auto"/>
                <w:sz w:val="17"/>
                <w:szCs w:val="17"/>
                <w:u w:val="none"/>
              </w:rPr>
            </w:pPr>
            <w:r>
              <w:rPr>
                <w:rFonts w:hint="eastAsia" w:ascii="FangSong_GB2312" w:hAnsi="FangSong_GB2312" w:eastAsia="FangSong_GB2312" w:cs="FangSong_GB2312"/>
                <w:color w:val="auto"/>
                <w:spacing w:val="-1"/>
                <w:sz w:val="17"/>
                <w:szCs w:val="17"/>
                <w:u w:val="none"/>
              </w:rPr>
              <w:t>5年</w:t>
            </w:r>
          </w:p>
        </w:tc>
        <w:tc>
          <w:tcPr>
            <w:tcW w:w="1172" w:type="dxa"/>
            <w:gridSpan w:val="2"/>
            <w:vAlign w:val="center"/>
          </w:tcPr>
          <w:p>
            <w:pPr>
              <w:overflowPunct w:val="0"/>
              <w:autoSpaceDE w:val="0"/>
              <w:autoSpaceDN w:val="0"/>
              <w:spacing w:line="224"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蒋</w:t>
            </w:r>
            <w:r>
              <w:rPr>
                <w:rFonts w:hint="eastAsia" w:ascii="FangSong_GB2312" w:hAnsi="FangSong_GB2312" w:eastAsia="FangSong_GB2312" w:cs="FangSong_GB2312"/>
                <w:color w:val="auto"/>
                <w:spacing w:val="-3"/>
                <w:sz w:val="19"/>
                <w:szCs w:val="19"/>
                <w:u w:val="none"/>
                <w:lang w:val="en-US" w:eastAsia="zh-CN"/>
              </w:rPr>
              <w:t xml:space="preserve">  </w:t>
            </w:r>
            <w:r>
              <w:rPr>
                <w:rFonts w:hint="eastAsia" w:ascii="FangSong_GB2312" w:hAnsi="FangSong_GB2312" w:eastAsia="FangSong_GB2312" w:cs="FangSong_GB2312"/>
                <w:color w:val="auto"/>
                <w:spacing w:val="-3"/>
                <w:sz w:val="19"/>
                <w:szCs w:val="19"/>
                <w:u w:val="none"/>
              </w:rPr>
              <w:t>娟</w:t>
            </w:r>
          </w:p>
          <w:p>
            <w:pPr>
              <w:overflowPunct w:val="0"/>
              <w:autoSpaceDE w:val="0"/>
              <w:autoSpaceDN w:val="0"/>
              <w:spacing w:line="19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18807359629</w:t>
            </w:r>
          </w:p>
        </w:tc>
        <w:tc>
          <w:tcPr>
            <w:tcW w:w="2024" w:type="dxa"/>
            <w:gridSpan w:val="3"/>
            <w:vAlign w:val="center"/>
          </w:tcPr>
          <w:p>
            <w:pPr>
              <w:pStyle w:val="57"/>
              <w:overflowPunct w:val="0"/>
              <w:autoSpaceDE w:val="0"/>
              <w:autoSpaceDN w:val="0"/>
              <w:ind w:left="105" w:leftChars="50"/>
              <w:jc w:val="center"/>
              <w:rPr>
                <w:rFonts w:ascii="FangSong_GB2312" w:hAnsi="FangSong_GB2312" w:eastAsia="FangSong_GB2312" w:cs="FangSong_GB2312"/>
                <w:color w:val="auto"/>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2" w:type="dxa"/>
          <w:trHeight w:val="1304" w:hRule="atLeast"/>
        </w:trPr>
        <w:tc>
          <w:tcPr>
            <w:tcW w:w="441" w:type="dxa"/>
            <w:gridSpan w:val="2"/>
            <w:vAlign w:val="center"/>
          </w:tcPr>
          <w:p>
            <w:pPr>
              <w:overflowPunct w:val="0"/>
              <w:autoSpaceDE w:val="0"/>
              <w:autoSpaceDN w:val="0"/>
              <w:spacing w:line="192" w:lineRule="auto"/>
              <w:jc w:val="center"/>
              <w:rPr>
                <w:rFonts w:hint="default" w:ascii="FangSong_GB2312" w:hAnsi="FangSong_GB2312" w:eastAsia="FangSong_GB2312" w:cs="FangSong_GB2312"/>
                <w:color w:val="auto"/>
                <w:sz w:val="19"/>
                <w:szCs w:val="19"/>
                <w:u w:val="none"/>
                <w:lang w:val="en-US" w:eastAsia="zh-CN"/>
              </w:rPr>
            </w:pPr>
            <w:r>
              <w:rPr>
                <w:rFonts w:hint="eastAsia" w:ascii="FangSong_GB2312" w:hAnsi="FangSong_GB2312" w:eastAsia="FangSong_GB2312" w:cs="FangSong_GB2312"/>
                <w:b/>
                <w:bCs/>
                <w:color w:val="auto"/>
                <w:spacing w:val="-8"/>
                <w:sz w:val="19"/>
                <w:szCs w:val="19"/>
                <w:u w:val="none"/>
                <w:lang w:val="en-US" w:eastAsia="zh-CN"/>
              </w:rPr>
              <w:t>9</w:t>
            </w:r>
          </w:p>
        </w:tc>
        <w:tc>
          <w:tcPr>
            <w:tcW w:w="1297" w:type="dxa"/>
            <w:gridSpan w:val="2"/>
            <w:shd w:val="clear" w:color="auto" w:fill="FFFFFF" w:themeFill="background1"/>
            <w:vAlign w:val="center"/>
          </w:tcPr>
          <w:p>
            <w:pPr>
              <w:overflowPunct w:val="0"/>
              <w:autoSpaceDE w:val="0"/>
              <w:autoSpaceDN w:val="0"/>
              <w:spacing w:line="231"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嘉禾县应急管</w:t>
            </w:r>
            <w:r>
              <w:rPr>
                <w:rFonts w:hint="eastAsia" w:ascii="FangSong_GB2312" w:hAnsi="FangSong_GB2312" w:eastAsia="FangSong_GB2312" w:cs="FangSong_GB2312"/>
                <w:color w:val="auto"/>
                <w:spacing w:val="1"/>
                <w:sz w:val="19"/>
                <w:szCs w:val="19"/>
                <w:u w:val="none"/>
              </w:rPr>
              <w:t>理局</w:t>
            </w:r>
          </w:p>
        </w:tc>
        <w:tc>
          <w:tcPr>
            <w:tcW w:w="752" w:type="dxa"/>
            <w:vAlign w:val="center"/>
          </w:tcPr>
          <w:p>
            <w:pPr>
              <w:overflowPunct w:val="0"/>
              <w:autoSpaceDE w:val="0"/>
              <w:autoSpaceDN w:val="0"/>
              <w:spacing w:line="240" w:lineRule="exact"/>
              <w:jc w:val="center"/>
              <w:rPr>
                <w:rFonts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嘉禾县安全生产和物资技术 保障中心</w:t>
            </w:r>
          </w:p>
        </w:tc>
        <w:tc>
          <w:tcPr>
            <w:tcW w:w="523"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全额</w:t>
            </w:r>
            <w:r>
              <w:rPr>
                <w:rFonts w:hint="eastAsia" w:ascii="FangSong_GB2312" w:hAnsi="FangSong_GB2312" w:eastAsia="FangSong_GB2312" w:cs="FangSong_GB2312"/>
                <w:color w:val="auto"/>
                <w:spacing w:val="-1"/>
                <w:sz w:val="19"/>
                <w:szCs w:val="19"/>
                <w:u w:val="none"/>
              </w:rPr>
              <w:t>事业</w:t>
            </w:r>
          </w:p>
        </w:tc>
        <w:tc>
          <w:tcPr>
            <w:tcW w:w="877" w:type="dxa"/>
            <w:gridSpan w:val="3"/>
            <w:vAlign w:val="center"/>
          </w:tcPr>
          <w:p>
            <w:pPr>
              <w:overflowPunct w:val="0"/>
              <w:autoSpaceDE w:val="0"/>
              <w:autoSpaceDN w:val="0"/>
              <w:spacing w:line="226"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7"/>
                <w:sz w:val="19"/>
                <w:szCs w:val="19"/>
                <w:u w:val="none"/>
              </w:rPr>
              <w:t>安全生产监督管理</w:t>
            </w:r>
            <w:r>
              <w:rPr>
                <w:rFonts w:hint="eastAsia" w:ascii="FangSong_GB2312" w:hAnsi="FangSong_GB2312" w:eastAsia="FangSong_GB2312" w:cs="FangSong_GB2312"/>
                <w:color w:val="auto"/>
                <w:sz w:val="19"/>
                <w:szCs w:val="19"/>
                <w:u w:val="none"/>
              </w:rPr>
              <w:t>员</w:t>
            </w:r>
          </w:p>
        </w:tc>
        <w:tc>
          <w:tcPr>
            <w:tcW w:w="561"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专技</w:t>
            </w:r>
            <w:r>
              <w:rPr>
                <w:rFonts w:hint="eastAsia" w:ascii="FangSong_GB2312" w:hAnsi="FangSong_GB2312" w:eastAsia="FangSong_GB2312" w:cs="FangSong_GB2312"/>
                <w:color w:val="auto"/>
                <w:spacing w:val="-1"/>
                <w:sz w:val="19"/>
                <w:szCs w:val="19"/>
                <w:u w:val="none"/>
                <w:lang w:val="en-US" w:eastAsia="zh-CN"/>
              </w:rPr>
              <w:t xml:space="preserve"> </w:t>
            </w:r>
            <w:r>
              <w:rPr>
                <w:rFonts w:hint="eastAsia" w:ascii="FangSong_GB2312" w:hAnsi="FangSong_GB2312" w:eastAsia="FangSong_GB2312" w:cs="FangSong_GB2312"/>
                <w:color w:val="auto"/>
                <w:spacing w:val="-11"/>
                <w:sz w:val="19"/>
                <w:szCs w:val="19"/>
                <w:u w:val="none"/>
              </w:rPr>
              <w:t>岗位</w:t>
            </w:r>
          </w:p>
        </w:tc>
        <w:tc>
          <w:tcPr>
            <w:tcW w:w="492" w:type="dxa"/>
            <w:vAlign w:val="center"/>
          </w:tcPr>
          <w:p>
            <w:pPr>
              <w:overflowPunct w:val="0"/>
              <w:autoSpaceDE w:val="0"/>
              <w:autoSpaceDN w:val="0"/>
              <w:spacing w:line="19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z w:val="19"/>
                <w:szCs w:val="19"/>
                <w:u w:val="none"/>
              </w:rPr>
              <w:t>1</w:t>
            </w:r>
          </w:p>
        </w:tc>
        <w:tc>
          <w:tcPr>
            <w:tcW w:w="657" w:type="dxa"/>
            <w:vAlign w:val="center"/>
          </w:tcPr>
          <w:p>
            <w:pPr>
              <w:overflowPunct w:val="0"/>
              <w:autoSpaceDE w:val="0"/>
              <w:autoSpaceDN w:val="0"/>
              <w:spacing w:line="228"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4"/>
                <w:sz w:val="19"/>
                <w:szCs w:val="19"/>
                <w:u w:val="none"/>
              </w:rPr>
              <w:t>全日制</w:t>
            </w:r>
            <w:r>
              <w:rPr>
                <w:rFonts w:hint="eastAsia" w:ascii="FangSong_GB2312" w:hAnsi="FangSong_GB2312" w:eastAsia="FangSong_GB2312" w:cs="FangSong_GB2312"/>
                <w:color w:val="auto"/>
                <w:spacing w:val="6"/>
                <w:sz w:val="19"/>
                <w:szCs w:val="19"/>
                <w:u w:val="none"/>
              </w:rPr>
              <w:t>研究生</w:t>
            </w:r>
          </w:p>
        </w:tc>
        <w:tc>
          <w:tcPr>
            <w:tcW w:w="513" w:type="dxa"/>
            <w:gridSpan w:val="5"/>
            <w:vAlign w:val="center"/>
          </w:tcPr>
          <w:p>
            <w:pPr>
              <w:overflowPunct w:val="0"/>
              <w:autoSpaceDE w:val="0"/>
              <w:autoSpaceDN w:val="0"/>
              <w:spacing w:line="226"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硕士</w:t>
            </w:r>
          </w:p>
        </w:tc>
        <w:tc>
          <w:tcPr>
            <w:tcW w:w="700"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671" w:type="dxa"/>
            <w:gridSpan w:val="2"/>
            <w:vAlign w:val="center"/>
          </w:tcPr>
          <w:p>
            <w:pPr>
              <w:overflowPunct w:val="0"/>
              <w:autoSpaceDE w:val="0"/>
              <w:autoSpaceDN w:val="0"/>
              <w:spacing w:line="19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9"/>
                <w:sz w:val="19"/>
                <w:szCs w:val="19"/>
                <w:u w:val="none"/>
              </w:rPr>
              <w:t>35</w:t>
            </w:r>
          </w:p>
        </w:tc>
        <w:tc>
          <w:tcPr>
            <w:tcW w:w="2141" w:type="dxa"/>
            <w:vAlign w:val="center"/>
          </w:tcPr>
          <w:p>
            <w:pPr>
              <w:overflowPunct w:val="0"/>
              <w:autoSpaceDE w:val="0"/>
              <w:autoSpaceDN w:val="0"/>
              <w:jc w:val="center"/>
              <w:rPr>
                <w:rFonts w:ascii="FangSong_GB2312" w:hAnsi="FangSong_GB2312" w:eastAsia="FangSong_GB2312" w:cs="FangSong_GB2312"/>
                <w:color w:val="auto"/>
                <w:sz w:val="17"/>
                <w:szCs w:val="17"/>
                <w:u w:val="none"/>
              </w:rPr>
            </w:pPr>
            <w:r>
              <w:rPr>
                <w:rFonts w:hint="eastAsia" w:ascii="FangSong_GB2312" w:hAnsi="FangSong_GB2312" w:eastAsia="FangSong_GB2312" w:cs="FangSong_GB2312"/>
                <w:color w:val="auto"/>
                <w:spacing w:val="11"/>
                <w:sz w:val="17"/>
                <w:szCs w:val="17"/>
                <w:u w:val="none"/>
              </w:rPr>
              <w:t>地矿类</w:t>
            </w:r>
          </w:p>
        </w:tc>
        <w:tc>
          <w:tcPr>
            <w:tcW w:w="1212"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707" w:type="dxa"/>
            <w:vAlign w:val="center"/>
          </w:tcPr>
          <w:p>
            <w:pPr>
              <w:overflowPunct w:val="0"/>
              <w:autoSpaceDE w:val="0"/>
              <w:autoSpaceDN w:val="0"/>
              <w:spacing w:line="231"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结构化</w:t>
            </w:r>
            <w:r>
              <w:rPr>
                <w:rFonts w:hint="eastAsia" w:ascii="FangSong_GB2312" w:hAnsi="FangSong_GB2312" w:eastAsia="FangSong_GB2312" w:cs="FangSong_GB2312"/>
                <w:color w:val="auto"/>
                <w:spacing w:val="-2"/>
                <w:sz w:val="19"/>
                <w:szCs w:val="19"/>
                <w:u w:val="none"/>
              </w:rPr>
              <w:t>面试</w:t>
            </w:r>
          </w:p>
        </w:tc>
        <w:tc>
          <w:tcPr>
            <w:tcW w:w="459" w:type="dxa"/>
            <w:vAlign w:val="center"/>
          </w:tcPr>
          <w:p>
            <w:pPr>
              <w:pStyle w:val="57"/>
              <w:overflowPunct w:val="0"/>
              <w:autoSpaceDE w:val="0"/>
              <w:autoSpaceDN w:val="0"/>
              <w:spacing w:line="258" w:lineRule="auto"/>
              <w:jc w:val="both"/>
              <w:rPr>
                <w:rFonts w:ascii="FangSong_GB2312" w:hAnsi="FangSong_GB2312" w:eastAsia="FangSong_GB2312" w:cs="FangSong_GB2312"/>
                <w:color w:val="auto"/>
                <w:u w:val="none"/>
              </w:rPr>
            </w:pPr>
          </w:p>
          <w:p>
            <w:pPr>
              <w:overflowPunct w:val="0"/>
              <w:autoSpaceDE w:val="0"/>
              <w:autoSpaceDN w:val="0"/>
              <w:spacing w:line="226" w:lineRule="auto"/>
              <w:jc w:val="center"/>
              <w:rPr>
                <w:rFonts w:ascii="FangSong_GB2312" w:hAnsi="FangSong_GB2312" w:eastAsia="FangSong_GB2312" w:cs="FangSong_GB2312"/>
                <w:color w:val="auto"/>
                <w:sz w:val="17"/>
                <w:szCs w:val="17"/>
                <w:u w:val="none"/>
              </w:rPr>
            </w:pPr>
            <w:r>
              <w:rPr>
                <w:rFonts w:hint="eastAsia" w:ascii="FangSong_GB2312" w:hAnsi="FangSong_GB2312" w:eastAsia="FangSong_GB2312" w:cs="FangSong_GB2312"/>
                <w:color w:val="auto"/>
                <w:spacing w:val="-1"/>
                <w:sz w:val="17"/>
                <w:szCs w:val="17"/>
                <w:u w:val="none"/>
              </w:rPr>
              <w:t>5年</w:t>
            </w:r>
          </w:p>
        </w:tc>
        <w:tc>
          <w:tcPr>
            <w:tcW w:w="1172" w:type="dxa"/>
            <w:gridSpan w:val="2"/>
            <w:vAlign w:val="center"/>
          </w:tcPr>
          <w:p>
            <w:pPr>
              <w:overflowPunct w:val="0"/>
              <w:autoSpaceDE w:val="0"/>
              <w:autoSpaceDN w:val="0"/>
              <w:spacing w:line="22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3"/>
                <w:sz w:val="19"/>
                <w:szCs w:val="19"/>
                <w:u w:val="none"/>
              </w:rPr>
              <w:t>李土勇</w:t>
            </w:r>
          </w:p>
          <w:p>
            <w:pPr>
              <w:overflowPunct w:val="0"/>
              <w:autoSpaceDE w:val="0"/>
              <w:autoSpaceDN w:val="0"/>
              <w:spacing w:line="192"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1"/>
                <w:sz w:val="19"/>
                <w:szCs w:val="19"/>
                <w:u w:val="none"/>
              </w:rPr>
              <w:t>13875545678</w:t>
            </w:r>
          </w:p>
        </w:tc>
        <w:tc>
          <w:tcPr>
            <w:tcW w:w="2024" w:type="dxa"/>
            <w:gridSpan w:val="3"/>
            <w:vAlign w:val="center"/>
          </w:tcPr>
          <w:p>
            <w:pPr>
              <w:pStyle w:val="57"/>
              <w:overflowPunct w:val="0"/>
              <w:autoSpaceDE w:val="0"/>
              <w:autoSpaceDN w:val="0"/>
              <w:jc w:val="center"/>
              <w:rPr>
                <w:rFonts w:ascii="FangSong_GB2312" w:hAnsi="FangSong_GB2312" w:eastAsia="FangSong_GB2312" w:cs="FangSong_GB2312"/>
                <w:color w:val="auto"/>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2" w:type="dxa"/>
          <w:trHeight w:val="745" w:hRule="atLeast"/>
        </w:trPr>
        <w:tc>
          <w:tcPr>
            <w:tcW w:w="2490" w:type="dxa"/>
            <w:gridSpan w:val="5"/>
            <w:vAlign w:val="center"/>
          </w:tcPr>
          <w:p>
            <w:pPr>
              <w:overflowPunct w:val="0"/>
              <w:autoSpaceDE w:val="0"/>
              <w:autoSpaceDN w:val="0"/>
              <w:spacing w:line="230" w:lineRule="auto"/>
              <w:jc w:val="center"/>
              <w:rPr>
                <w:rFonts w:ascii="FangSong_GB2312" w:hAnsi="FangSong_GB2312" w:eastAsia="FangSong_GB2312" w:cs="FangSong_GB2312"/>
                <w:color w:val="auto"/>
                <w:sz w:val="19"/>
                <w:szCs w:val="19"/>
                <w:u w:val="none"/>
              </w:rPr>
            </w:pPr>
            <w:r>
              <w:rPr>
                <w:rFonts w:hint="eastAsia" w:ascii="FangSong_GB2312" w:hAnsi="FangSong_GB2312" w:eastAsia="FangSong_GB2312" w:cs="FangSong_GB2312"/>
                <w:color w:val="auto"/>
                <w:spacing w:val="2"/>
                <w:sz w:val="19"/>
                <w:szCs w:val="19"/>
                <w:u w:val="none"/>
              </w:rPr>
              <w:t>合计</w:t>
            </w:r>
          </w:p>
        </w:tc>
        <w:tc>
          <w:tcPr>
            <w:tcW w:w="523"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877" w:type="dxa"/>
            <w:gridSpan w:val="3"/>
            <w:vAlign w:val="center"/>
          </w:tcPr>
          <w:p>
            <w:pPr>
              <w:pStyle w:val="57"/>
              <w:overflowPunct w:val="0"/>
              <w:autoSpaceDE w:val="0"/>
              <w:autoSpaceDN w:val="0"/>
              <w:jc w:val="center"/>
              <w:rPr>
                <w:rFonts w:ascii="FangSong_GB2312" w:hAnsi="FangSong_GB2312" w:eastAsia="FangSong_GB2312" w:cs="FangSong_GB2312"/>
                <w:color w:val="auto"/>
                <w:sz w:val="19"/>
                <w:szCs w:val="19"/>
                <w:u w:val="none"/>
              </w:rPr>
            </w:pPr>
          </w:p>
        </w:tc>
        <w:tc>
          <w:tcPr>
            <w:tcW w:w="561"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492" w:type="dxa"/>
            <w:vAlign w:val="center"/>
          </w:tcPr>
          <w:p>
            <w:pPr>
              <w:overflowPunct w:val="0"/>
              <w:autoSpaceDE w:val="0"/>
              <w:autoSpaceDN w:val="0"/>
              <w:spacing w:line="190" w:lineRule="auto"/>
              <w:jc w:val="center"/>
              <w:rPr>
                <w:rFonts w:hint="default" w:ascii="FangSong_GB2312" w:hAnsi="FangSong_GB2312" w:eastAsia="FangSong_GB2312" w:cs="FangSong_GB2312"/>
                <w:color w:val="auto"/>
                <w:sz w:val="19"/>
                <w:szCs w:val="19"/>
                <w:u w:val="none"/>
                <w:lang w:val="en-US" w:eastAsia="zh-CN"/>
              </w:rPr>
            </w:pPr>
            <w:r>
              <w:rPr>
                <w:rFonts w:hint="eastAsia" w:ascii="FangSong_GB2312" w:hAnsi="FangSong_GB2312" w:eastAsia="FangSong_GB2312" w:cs="FangSong_GB2312"/>
                <w:color w:val="auto"/>
                <w:sz w:val="19"/>
                <w:szCs w:val="19"/>
                <w:u w:val="none"/>
                <w:lang w:val="en-US" w:eastAsia="zh-CN"/>
              </w:rPr>
              <w:t>20</w:t>
            </w:r>
          </w:p>
        </w:tc>
        <w:tc>
          <w:tcPr>
            <w:tcW w:w="657"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513" w:type="dxa"/>
            <w:gridSpan w:val="5"/>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700"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671" w:type="dxa"/>
            <w:gridSpan w:val="2"/>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2141"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1212"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707"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459" w:type="dxa"/>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1172" w:type="dxa"/>
            <w:gridSpan w:val="2"/>
            <w:vAlign w:val="center"/>
          </w:tcPr>
          <w:p>
            <w:pPr>
              <w:pStyle w:val="57"/>
              <w:overflowPunct w:val="0"/>
              <w:autoSpaceDE w:val="0"/>
              <w:autoSpaceDN w:val="0"/>
              <w:jc w:val="center"/>
              <w:rPr>
                <w:rFonts w:ascii="FangSong_GB2312" w:hAnsi="FangSong_GB2312" w:eastAsia="FangSong_GB2312" w:cs="FangSong_GB2312"/>
                <w:color w:val="auto"/>
                <w:u w:val="none"/>
              </w:rPr>
            </w:pPr>
          </w:p>
        </w:tc>
        <w:tc>
          <w:tcPr>
            <w:tcW w:w="2024" w:type="dxa"/>
            <w:gridSpan w:val="3"/>
            <w:vAlign w:val="center"/>
          </w:tcPr>
          <w:p>
            <w:pPr>
              <w:pStyle w:val="57"/>
              <w:overflowPunct w:val="0"/>
              <w:autoSpaceDE w:val="0"/>
              <w:autoSpaceDN w:val="0"/>
              <w:jc w:val="center"/>
              <w:rPr>
                <w:rFonts w:ascii="FangSong_GB2312" w:hAnsi="FangSong_GB2312" w:eastAsia="FangSong_GB2312" w:cs="FangSong_GB2312"/>
                <w:color w:val="auto"/>
                <w:u w:val="none"/>
              </w:rPr>
            </w:pPr>
          </w:p>
        </w:tc>
      </w:tr>
    </w:tbl>
    <w:p>
      <w:pPr>
        <w:overflowPunct w:val="0"/>
        <w:autoSpaceDE w:val="0"/>
        <w:autoSpaceDN w:val="0"/>
        <w:spacing w:before="72" w:line="233" w:lineRule="auto"/>
        <w:rPr>
          <w:rFonts w:hint="eastAsia" w:ascii="黑体" w:hAnsi="黑体" w:eastAsia="黑体" w:cs="黑体"/>
          <w:color w:val="auto"/>
          <w:sz w:val="32"/>
          <w:szCs w:val="32"/>
          <w:u w:val="none"/>
          <w:lang w:eastAsia="zh-CN"/>
        </w:rPr>
      </w:pPr>
      <w:r>
        <w:rPr>
          <w:rFonts w:hint="eastAsia" w:ascii="黑体" w:hAnsi="黑体" w:eastAsia="黑体" w:cs="黑体"/>
          <w:color w:val="auto"/>
          <w:spacing w:val="3"/>
          <w:sz w:val="32"/>
          <w:szCs w:val="32"/>
          <w:u w:val="none"/>
        </w:rPr>
        <w:t>附件</w:t>
      </w:r>
      <w:r>
        <w:rPr>
          <w:rFonts w:hint="eastAsia" w:ascii="黑体" w:hAnsi="黑体" w:eastAsia="黑体" w:cs="黑体"/>
          <w:color w:val="auto"/>
          <w:spacing w:val="3"/>
          <w:sz w:val="32"/>
          <w:szCs w:val="32"/>
          <w:u w:val="none"/>
          <w:lang w:val="en-US" w:eastAsia="zh-CN"/>
        </w:rPr>
        <w:t>2</w:t>
      </w:r>
    </w:p>
    <w:p>
      <w:pPr>
        <w:overflowPunct w:val="0"/>
        <w:autoSpaceDE w:val="0"/>
        <w:autoSpaceDN w:val="0"/>
        <w:spacing w:before="177" w:line="234" w:lineRule="auto"/>
        <w:jc w:val="center"/>
        <w:rPr>
          <w:rFonts w:ascii="方正小标宋简体" w:hAnsi="方正小标宋简体" w:eastAsia="方正小标宋简体" w:cs="方正小标宋简体"/>
          <w:color w:val="auto"/>
          <w:spacing w:val="-11"/>
          <w:sz w:val="44"/>
          <w:szCs w:val="44"/>
          <w:u w:val="none"/>
        </w:rPr>
      </w:pPr>
      <w:r>
        <w:rPr>
          <w:rFonts w:hint="eastAsia" w:ascii="方正小标宋简体" w:hAnsi="方正小标宋简体" w:eastAsia="方正小标宋简体" w:cs="方正小标宋简体"/>
          <w:color w:val="auto"/>
          <w:spacing w:val="-11"/>
          <w:sz w:val="44"/>
          <w:szCs w:val="44"/>
          <w:u w:val="none"/>
        </w:rPr>
        <w:t>2024年嘉禾县</w:t>
      </w:r>
      <w:r>
        <w:rPr>
          <w:rFonts w:hint="eastAsia" w:ascii="方正小标宋简体" w:hAnsi="方正小标宋简体" w:eastAsia="方正小标宋简体" w:cs="方正小标宋简体"/>
          <w:color w:val="auto"/>
          <w:spacing w:val="-11"/>
          <w:sz w:val="44"/>
          <w:szCs w:val="44"/>
          <w:u w:val="none"/>
          <w:lang w:eastAsia="zh-CN"/>
        </w:rPr>
        <w:t>第一批引进高素质专业化党政</w:t>
      </w:r>
      <w:r>
        <w:rPr>
          <w:rFonts w:hint="eastAsia" w:ascii="方正小标宋简体" w:hAnsi="方正小标宋简体" w:eastAsia="方正小标宋简体" w:cs="方正小标宋简体"/>
          <w:color w:val="auto"/>
          <w:spacing w:val="-11"/>
          <w:sz w:val="44"/>
          <w:szCs w:val="44"/>
          <w:u w:val="none"/>
        </w:rPr>
        <w:t>人才计划岗位信息表</w:t>
      </w:r>
    </w:p>
    <w:tbl>
      <w:tblPr>
        <w:tblStyle w:val="58"/>
        <w:tblW w:w="14933"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3"/>
        <w:gridCol w:w="1284"/>
        <w:gridCol w:w="956"/>
        <w:gridCol w:w="554"/>
        <w:gridCol w:w="655"/>
        <w:gridCol w:w="561"/>
        <w:gridCol w:w="688"/>
        <w:gridCol w:w="819"/>
        <w:gridCol w:w="554"/>
        <w:gridCol w:w="669"/>
        <w:gridCol w:w="2089"/>
        <w:gridCol w:w="1696"/>
        <w:gridCol w:w="1177"/>
        <w:gridCol w:w="944"/>
        <w:gridCol w:w="1105"/>
        <w:gridCol w:w="7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4" w:hRule="atLeast"/>
        </w:trPr>
        <w:tc>
          <w:tcPr>
            <w:tcW w:w="453" w:type="dxa"/>
            <w:vAlign w:val="center"/>
          </w:tcPr>
          <w:p>
            <w:pPr>
              <w:overflowPunct w:val="0"/>
              <w:autoSpaceDE w:val="0"/>
              <w:autoSpaceDN w:val="0"/>
              <w:spacing w:line="240" w:lineRule="exact"/>
              <w:ind w:left="63"/>
              <w:rPr>
                <w:rFonts w:hint="eastAsia" w:ascii="黑体" w:hAnsi="黑体" w:eastAsia="黑体" w:cs="黑体"/>
                <w:b/>
                <w:bCs/>
                <w:color w:val="auto"/>
                <w:sz w:val="21"/>
                <w:szCs w:val="21"/>
                <w:u w:val="none"/>
              </w:rPr>
            </w:pPr>
            <w:r>
              <w:rPr>
                <w:rFonts w:hint="eastAsia" w:ascii="黑体" w:hAnsi="黑体" w:eastAsia="黑体" w:cs="黑体"/>
                <w:b/>
                <w:bCs/>
                <w:color w:val="auto"/>
                <w:sz w:val="21"/>
                <w:szCs w:val="21"/>
                <w:u w:val="none"/>
              </w:rPr>
              <w:t>序号</w:t>
            </w:r>
          </w:p>
        </w:tc>
        <w:tc>
          <w:tcPr>
            <w:tcW w:w="1284" w:type="dxa"/>
            <w:vAlign w:val="center"/>
          </w:tcPr>
          <w:p>
            <w:pPr>
              <w:overflowPunct w:val="0"/>
              <w:autoSpaceDE w:val="0"/>
              <w:autoSpaceDN w:val="0"/>
              <w:spacing w:line="240" w:lineRule="exact"/>
              <w:ind w:left="309"/>
              <w:rPr>
                <w:rFonts w:hint="eastAsia" w:ascii="黑体" w:hAnsi="黑体" w:eastAsia="黑体" w:cs="黑体"/>
                <w:b/>
                <w:bCs/>
                <w:color w:val="auto"/>
                <w:sz w:val="21"/>
                <w:szCs w:val="21"/>
                <w:u w:val="none"/>
              </w:rPr>
            </w:pPr>
            <w:r>
              <w:rPr>
                <w:rFonts w:hint="eastAsia" w:ascii="黑体" w:hAnsi="黑体" w:eastAsia="黑体" w:cs="黑体"/>
                <w:b/>
                <w:bCs/>
                <w:color w:val="auto"/>
                <w:spacing w:val="2"/>
                <w:sz w:val="21"/>
                <w:szCs w:val="21"/>
                <w:u w:val="none"/>
              </w:rPr>
              <w:t>主管单位</w:t>
            </w:r>
          </w:p>
        </w:tc>
        <w:tc>
          <w:tcPr>
            <w:tcW w:w="956"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2"/>
                <w:sz w:val="21"/>
                <w:szCs w:val="21"/>
                <w:u w:val="none"/>
              </w:rPr>
              <w:t>用人单位</w:t>
            </w:r>
          </w:p>
        </w:tc>
        <w:tc>
          <w:tcPr>
            <w:tcW w:w="554"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1"/>
                <w:sz w:val="21"/>
                <w:szCs w:val="21"/>
                <w:u w:val="none"/>
              </w:rPr>
              <w:t>编制</w:t>
            </w:r>
            <w:r>
              <w:rPr>
                <w:rFonts w:hint="eastAsia" w:ascii="黑体" w:hAnsi="黑体" w:eastAsia="黑体" w:cs="黑体"/>
                <w:b/>
                <w:bCs/>
                <w:color w:val="auto"/>
                <w:sz w:val="21"/>
                <w:szCs w:val="21"/>
                <w:u w:val="none"/>
              </w:rPr>
              <w:t>性质</w:t>
            </w:r>
          </w:p>
        </w:tc>
        <w:tc>
          <w:tcPr>
            <w:tcW w:w="655"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11"/>
                <w:sz w:val="21"/>
                <w:szCs w:val="21"/>
                <w:u w:val="none"/>
              </w:rPr>
              <w:t>岗位</w:t>
            </w:r>
            <w:r>
              <w:rPr>
                <w:rFonts w:hint="eastAsia" w:ascii="黑体" w:hAnsi="黑体" w:eastAsia="黑体" w:cs="黑体"/>
                <w:b/>
                <w:bCs/>
                <w:color w:val="auto"/>
                <w:spacing w:val="1"/>
                <w:sz w:val="21"/>
                <w:szCs w:val="21"/>
                <w:u w:val="none"/>
              </w:rPr>
              <w:t>名称</w:t>
            </w:r>
          </w:p>
        </w:tc>
        <w:tc>
          <w:tcPr>
            <w:tcW w:w="561"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5"/>
                <w:sz w:val="21"/>
                <w:szCs w:val="21"/>
                <w:u w:val="none"/>
              </w:rPr>
              <w:t>岗位</w:t>
            </w:r>
          </w:p>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3"/>
                <w:sz w:val="21"/>
                <w:szCs w:val="21"/>
                <w:u w:val="none"/>
              </w:rPr>
              <w:t>类型</w:t>
            </w:r>
          </w:p>
        </w:tc>
        <w:tc>
          <w:tcPr>
            <w:tcW w:w="688"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z w:val="21"/>
                <w:szCs w:val="21"/>
                <w:u w:val="none"/>
              </w:rPr>
              <w:t>招聘计划</w:t>
            </w:r>
            <w:r>
              <w:rPr>
                <w:rFonts w:hint="eastAsia" w:ascii="黑体" w:hAnsi="黑体" w:eastAsia="黑体" w:cs="黑体"/>
                <w:b/>
                <w:bCs/>
                <w:color w:val="auto"/>
                <w:spacing w:val="-2"/>
                <w:sz w:val="21"/>
                <w:szCs w:val="21"/>
                <w:u w:val="none"/>
              </w:rPr>
              <w:t>数</w:t>
            </w:r>
          </w:p>
        </w:tc>
        <w:tc>
          <w:tcPr>
            <w:tcW w:w="819"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3"/>
                <w:sz w:val="21"/>
                <w:szCs w:val="21"/>
                <w:u w:val="none"/>
              </w:rPr>
              <w:t>学历</w:t>
            </w:r>
          </w:p>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2"/>
                <w:sz w:val="21"/>
                <w:szCs w:val="21"/>
                <w:u w:val="none"/>
              </w:rPr>
              <w:t>下限</w:t>
            </w:r>
          </w:p>
        </w:tc>
        <w:tc>
          <w:tcPr>
            <w:tcW w:w="554"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3"/>
                <w:sz w:val="21"/>
                <w:szCs w:val="21"/>
                <w:u w:val="none"/>
              </w:rPr>
              <w:t>学位</w:t>
            </w:r>
            <w:r>
              <w:rPr>
                <w:rFonts w:hint="eastAsia" w:ascii="黑体" w:hAnsi="黑体" w:eastAsia="黑体" w:cs="黑体"/>
                <w:b/>
                <w:bCs/>
                <w:color w:val="auto"/>
                <w:spacing w:val="-2"/>
                <w:sz w:val="21"/>
                <w:szCs w:val="21"/>
                <w:u w:val="none"/>
              </w:rPr>
              <w:t>下限</w:t>
            </w:r>
          </w:p>
        </w:tc>
        <w:tc>
          <w:tcPr>
            <w:tcW w:w="669"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1"/>
                <w:sz w:val="21"/>
                <w:szCs w:val="21"/>
                <w:u w:val="none"/>
              </w:rPr>
              <w:t>年龄上</w:t>
            </w:r>
          </w:p>
          <w:p>
            <w:pPr>
              <w:pStyle w:val="57"/>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2"/>
                <w:position w:val="2"/>
                <w:sz w:val="21"/>
                <w:szCs w:val="21"/>
                <w:u w:val="none"/>
              </w:rPr>
              <w:t>限</w:t>
            </w:r>
            <w:r>
              <w:rPr>
                <w:rFonts w:hint="eastAsia" w:ascii="黑体" w:hAnsi="黑体" w:eastAsia="黑体" w:cs="黑体"/>
                <w:b/>
                <w:bCs/>
                <w:color w:val="auto"/>
                <w:spacing w:val="-2"/>
                <w:position w:val="2"/>
                <w:sz w:val="21"/>
                <w:szCs w:val="21"/>
                <w:u w:val="none"/>
                <w:lang w:eastAsia="zh-CN"/>
              </w:rPr>
              <w:t>（</w:t>
            </w:r>
            <w:r>
              <w:rPr>
                <w:rFonts w:hint="eastAsia" w:ascii="黑体" w:hAnsi="黑体" w:eastAsia="黑体" w:cs="黑体"/>
                <w:b/>
                <w:bCs/>
                <w:color w:val="auto"/>
                <w:spacing w:val="-2"/>
                <w:position w:val="2"/>
                <w:sz w:val="21"/>
                <w:szCs w:val="21"/>
                <w:u w:val="none"/>
              </w:rPr>
              <w:t>周</w:t>
            </w:r>
          </w:p>
          <w:p>
            <w:pPr>
              <w:pStyle w:val="57"/>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position w:val="2"/>
                <w:sz w:val="21"/>
                <w:szCs w:val="21"/>
                <w:u w:val="none"/>
              </w:rPr>
              <w:t>岁</w:t>
            </w:r>
            <w:r>
              <w:rPr>
                <w:rFonts w:hint="eastAsia" w:ascii="黑体" w:hAnsi="黑体" w:eastAsia="黑体" w:cs="黑体"/>
                <w:b/>
                <w:bCs/>
                <w:color w:val="auto"/>
                <w:position w:val="2"/>
                <w:sz w:val="21"/>
                <w:szCs w:val="21"/>
                <w:u w:val="none"/>
                <w:lang w:eastAsia="zh-CN"/>
              </w:rPr>
              <w:t>）</w:t>
            </w:r>
          </w:p>
        </w:tc>
        <w:tc>
          <w:tcPr>
            <w:tcW w:w="2089"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2"/>
                <w:sz w:val="21"/>
                <w:szCs w:val="21"/>
                <w:u w:val="none"/>
              </w:rPr>
              <w:t>专业要求</w:t>
            </w:r>
          </w:p>
        </w:tc>
        <w:tc>
          <w:tcPr>
            <w:tcW w:w="1696"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2"/>
                <w:sz w:val="21"/>
                <w:szCs w:val="21"/>
                <w:u w:val="none"/>
              </w:rPr>
              <w:t>其他条件</w:t>
            </w:r>
          </w:p>
        </w:tc>
        <w:tc>
          <w:tcPr>
            <w:tcW w:w="1177"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2"/>
                <w:sz w:val="21"/>
                <w:szCs w:val="21"/>
                <w:u w:val="none"/>
              </w:rPr>
              <w:t>面试方式</w:t>
            </w:r>
          </w:p>
        </w:tc>
        <w:tc>
          <w:tcPr>
            <w:tcW w:w="944"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z w:val="21"/>
                <w:szCs w:val="21"/>
                <w:u w:val="none"/>
              </w:rPr>
              <w:t>服务期限</w:t>
            </w:r>
          </w:p>
        </w:tc>
        <w:tc>
          <w:tcPr>
            <w:tcW w:w="1105"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2"/>
                <w:sz w:val="21"/>
                <w:szCs w:val="21"/>
                <w:u w:val="none"/>
              </w:rPr>
              <w:t>咨询电话</w:t>
            </w:r>
          </w:p>
        </w:tc>
        <w:tc>
          <w:tcPr>
            <w:tcW w:w="729" w:type="dxa"/>
            <w:vAlign w:val="center"/>
          </w:tcPr>
          <w:p>
            <w:pPr>
              <w:overflowPunct w:val="0"/>
              <w:autoSpaceDE w:val="0"/>
              <w:autoSpaceDN w:val="0"/>
              <w:spacing w:line="240" w:lineRule="exact"/>
              <w:jc w:val="center"/>
              <w:rPr>
                <w:rFonts w:hint="eastAsia" w:ascii="黑体" w:hAnsi="黑体" w:eastAsia="黑体" w:cs="黑体"/>
                <w:b/>
                <w:bCs/>
                <w:color w:val="auto"/>
                <w:sz w:val="21"/>
                <w:szCs w:val="21"/>
                <w:u w:val="none"/>
              </w:rPr>
            </w:pPr>
            <w:r>
              <w:rPr>
                <w:rFonts w:hint="eastAsia" w:ascii="黑体" w:hAnsi="黑体" w:eastAsia="黑体" w:cs="黑体"/>
                <w:b/>
                <w:bCs/>
                <w:color w:val="auto"/>
                <w:spacing w:val="-4"/>
                <w:sz w:val="21"/>
                <w:szCs w:val="21"/>
                <w:u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5" w:hRule="atLeast"/>
        </w:trPr>
        <w:tc>
          <w:tcPr>
            <w:tcW w:w="453" w:type="dxa"/>
            <w:tcBorders>
              <w:top w:val="nil"/>
              <w:bottom w:val="nil"/>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1</w:t>
            </w:r>
          </w:p>
        </w:tc>
        <w:tc>
          <w:tcPr>
            <w:tcW w:w="1284" w:type="dxa"/>
            <w:tcBorders>
              <w:top w:val="nil"/>
              <w:bottom w:val="nil"/>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中共嘉禾县委办公室</w:t>
            </w:r>
          </w:p>
        </w:tc>
        <w:tc>
          <w:tcPr>
            <w:tcW w:w="956" w:type="dxa"/>
            <w:tcBorders>
              <w:top w:val="nil"/>
              <w:bottom w:val="nil"/>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嘉禾县经济社会发展研究中心</w:t>
            </w:r>
          </w:p>
        </w:tc>
        <w:tc>
          <w:tcPr>
            <w:tcW w:w="554" w:type="dxa"/>
            <w:tcBorders>
              <w:top w:val="nil"/>
              <w:bottom w:val="nil"/>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全额事业</w:t>
            </w:r>
          </w:p>
        </w:tc>
        <w:tc>
          <w:tcPr>
            <w:tcW w:w="655"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eastAsia="zh-CN"/>
              </w:rPr>
            </w:pPr>
            <w:r>
              <w:rPr>
                <w:rFonts w:hint="eastAsia" w:ascii="FangSong_GB2312" w:hAnsi="FangSong_GB2312" w:eastAsia="FangSong_GB2312" w:cs="FangSong_GB2312"/>
                <w:color w:val="auto"/>
                <w:spacing w:val="4"/>
                <w:sz w:val="19"/>
                <w:szCs w:val="19"/>
                <w:u w:val="none"/>
                <w:lang w:eastAsia="zh-CN"/>
              </w:rPr>
              <w:t>文秘</w:t>
            </w:r>
          </w:p>
        </w:tc>
        <w:tc>
          <w:tcPr>
            <w:tcW w:w="561"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管理岗位</w:t>
            </w:r>
          </w:p>
        </w:tc>
        <w:tc>
          <w:tcPr>
            <w:tcW w:w="688"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1</w:t>
            </w:r>
          </w:p>
        </w:tc>
        <w:tc>
          <w:tcPr>
            <w:tcW w:w="819"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全日制研究生</w:t>
            </w:r>
          </w:p>
        </w:tc>
        <w:tc>
          <w:tcPr>
            <w:tcW w:w="554"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硕士</w:t>
            </w:r>
          </w:p>
        </w:tc>
        <w:tc>
          <w:tcPr>
            <w:tcW w:w="669" w:type="dxa"/>
            <w:vAlign w:val="center"/>
          </w:tcPr>
          <w:p>
            <w:pPr>
              <w:overflowPunct w:val="0"/>
              <w:autoSpaceDE w:val="0"/>
              <w:autoSpaceDN w:val="0"/>
              <w:spacing w:line="231" w:lineRule="auto"/>
              <w:jc w:val="center"/>
              <w:rPr>
                <w:rFonts w:hint="default"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30</w:t>
            </w:r>
          </w:p>
        </w:tc>
        <w:tc>
          <w:tcPr>
            <w:tcW w:w="2089"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中国语言文学类。</w:t>
            </w:r>
          </w:p>
        </w:tc>
        <w:tc>
          <w:tcPr>
            <w:tcW w:w="1696" w:type="dxa"/>
            <w:vMerge w:val="restart"/>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1.全国普通高校全日制硕士研究生及以上学历学位的毕业生。</w:t>
            </w:r>
          </w:p>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2．2024年QS世界大学综合排名前300名院校全日制</w:t>
            </w:r>
            <w:r>
              <w:rPr>
                <w:rFonts w:hint="eastAsia" w:ascii="FangSong_GB2312" w:hAnsi="FangSong_GB2312" w:eastAsia="FangSong_GB2312" w:cs="FangSong_GB2312"/>
                <w:color w:val="auto"/>
                <w:spacing w:val="4"/>
                <w:sz w:val="19"/>
                <w:szCs w:val="19"/>
                <w:u w:val="none"/>
                <w:lang w:val="en"/>
              </w:rPr>
              <w:t>硕士研究生及以上学历学位的毕业生。（</w:t>
            </w:r>
            <w:r>
              <w:rPr>
                <w:rFonts w:hint="eastAsia" w:ascii="FangSong_GB2312" w:hAnsi="FangSong_GB2312" w:eastAsia="FangSong_GB2312" w:cs="FangSong_GB2312"/>
                <w:color w:val="auto"/>
                <w:spacing w:val="4"/>
                <w:sz w:val="19"/>
                <w:szCs w:val="19"/>
                <w:u w:val="none"/>
              </w:rPr>
              <w:t>须取得教育部学历认证</w:t>
            </w:r>
            <w:r>
              <w:rPr>
                <w:rFonts w:hint="eastAsia" w:ascii="FangSong_GB2312" w:hAnsi="FangSong_GB2312" w:eastAsia="FangSong_GB2312" w:cs="FangSong_GB2312"/>
                <w:color w:val="auto"/>
                <w:spacing w:val="4"/>
                <w:sz w:val="19"/>
                <w:szCs w:val="19"/>
                <w:u w:val="none"/>
                <w:lang w:val="en"/>
              </w:rPr>
              <w:t>）3.</w:t>
            </w:r>
            <w:r>
              <w:rPr>
                <w:rFonts w:hint="eastAsia" w:ascii="FangSong_GB2312" w:hAnsi="FangSong_GB2312" w:eastAsia="FangSong_GB2312" w:cs="FangSong_GB2312"/>
                <w:color w:val="auto"/>
                <w:spacing w:val="4"/>
                <w:sz w:val="19"/>
                <w:szCs w:val="19"/>
                <w:u w:val="none"/>
              </w:rPr>
              <w:t>定向培养生、委托培养生、在职攻读学历学位人员以及网络学院、成人教育学院和独立学院的毕业生不列入引进范围。</w:t>
            </w:r>
          </w:p>
        </w:tc>
        <w:tc>
          <w:tcPr>
            <w:tcW w:w="1177" w:type="dxa"/>
            <w:vMerge w:val="restart"/>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lang w:val="en-US" w:eastAsia="zh-CN"/>
              </w:rPr>
              <w:t>采取审核资料与现场面谈的方式进行。</w:t>
            </w:r>
          </w:p>
        </w:tc>
        <w:tc>
          <w:tcPr>
            <w:tcW w:w="944" w:type="dxa"/>
            <w:tcBorders>
              <w:top w:val="nil"/>
              <w:bottom w:val="nil"/>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5年</w:t>
            </w:r>
          </w:p>
        </w:tc>
        <w:tc>
          <w:tcPr>
            <w:tcW w:w="1105" w:type="dxa"/>
            <w:tcBorders>
              <w:top w:val="nil"/>
              <w:bottom w:val="nil"/>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刘  静15674069990</w:t>
            </w:r>
          </w:p>
        </w:tc>
        <w:tc>
          <w:tcPr>
            <w:tcW w:w="729"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0" w:hRule="atLeast"/>
        </w:trPr>
        <w:tc>
          <w:tcPr>
            <w:tcW w:w="453" w:type="dxa"/>
            <w:tcBorders>
              <w:top w:val="single" w:color="auto" w:sz="4" w:space="0"/>
              <w:left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2</w:t>
            </w:r>
          </w:p>
        </w:tc>
        <w:tc>
          <w:tcPr>
            <w:tcW w:w="1284"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嘉禾县发展和改革局</w:t>
            </w:r>
          </w:p>
        </w:tc>
        <w:tc>
          <w:tcPr>
            <w:tcW w:w="956"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嘉禾县重点建设项目服务中心</w:t>
            </w:r>
          </w:p>
        </w:tc>
        <w:tc>
          <w:tcPr>
            <w:tcW w:w="554"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全额事业</w:t>
            </w:r>
          </w:p>
        </w:tc>
        <w:tc>
          <w:tcPr>
            <w:tcW w:w="655"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eastAsia="zh-CN"/>
              </w:rPr>
            </w:pPr>
            <w:r>
              <w:rPr>
                <w:rFonts w:hint="eastAsia" w:ascii="FangSong_GB2312" w:hAnsi="FangSong_GB2312" w:eastAsia="FangSong_GB2312" w:cs="FangSong_GB2312"/>
                <w:color w:val="auto"/>
                <w:spacing w:val="4"/>
                <w:sz w:val="19"/>
                <w:szCs w:val="19"/>
                <w:u w:val="none"/>
                <w:lang w:eastAsia="zh-CN"/>
              </w:rPr>
              <w:t>职员</w:t>
            </w:r>
          </w:p>
        </w:tc>
        <w:tc>
          <w:tcPr>
            <w:tcW w:w="561"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管理岗位</w:t>
            </w:r>
          </w:p>
        </w:tc>
        <w:tc>
          <w:tcPr>
            <w:tcW w:w="688"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1</w:t>
            </w:r>
          </w:p>
        </w:tc>
        <w:tc>
          <w:tcPr>
            <w:tcW w:w="819"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全日制研究生</w:t>
            </w:r>
          </w:p>
        </w:tc>
        <w:tc>
          <w:tcPr>
            <w:tcW w:w="554"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硕士</w:t>
            </w:r>
          </w:p>
        </w:tc>
        <w:tc>
          <w:tcPr>
            <w:tcW w:w="669" w:type="dxa"/>
            <w:tcBorders>
              <w:top w:val="single" w:color="auto" w:sz="4" w:space="0"/>
              <w:bottom w:val="single" w:color="auto" w:sz="4" w:space="0"/>
            </w:tcBorders>
            <w:vAlign w:val="center"/>
          </w:tcPr>
          <w:p>
            <w:pPr>
              <w:overflowPunct w:val="0"/>
              <w:autoSpaceDE w:val="0"/>
              <w:autoSpaceDN w:val="0"/>
              <w:spacing w:line="231" w:lineRule="auto"/>
              <w:jc w:val="center"/>
              <w:rPr>
                <w:rFonts w:hint="default"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30</w:t>
            </w:r>
          </w:p>
        </w:tc>
        <w:tc>
          <w:tcPr>
            <w:tcW w:w="2089"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管理科学与工程类。</w:t>
            </w:r>
          </w:p>
        </w:tc>
        <w:tc>
          <w:tcPr>
            <w:tcW w:w="1696" w:type="dxa"/>
            <w:vMerge w:val="continue"/>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eastAsia="zh-CN"/>
              </w:rPr>
            </w:pPr>
          </w:p>
        </w:tc>
        <w:tc>
          <w:tcPr>
            <w:tcW w:w="1177" w:type="dxa"/>
            <w:vMerge w:val="continue"/>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944"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5年</w:t>
            </w:r>
          </w:p>
        </w:tc>
        <w:tc>
          <w:tcPr>
            <w:tcW w:w="1105" w:type="dxa"/>
            <w:tcBorders>
              <w:top w:val="single" w:color="auto" w:sz="4" w:space="0"/>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李华丽13975529389</w:t>
            </w:r>
          </w:p>
        </w:tc>
        <w:tc>
          <w:tcPr>
            <w:tcW w:w="729" w:type="dxa"/>
            <w:tcBorders>
              <w:top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7" w:hRule="atLeast"/>
        </w:trPr>
        <w:tc>
          <w:tcPr>
            <w:tcW w:w="453"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3</w:t>
            </w:r>
          </w:p>
        </w:tc>
        <w:tc>
          <w:tcPr>
            <w:tcW w:w="1284"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嘉禾县财政局</w:t>
            </w:r>
          </w:p>
        </w:tc>
        <w:tc>
          <w:tcPr>
            <w:tcW w:w="956"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嘉禾县财政事务中心</w:t>
            </w:r>
          </w:p>
        </w:tc>
        <w:tc>
          <w:tcPr>
            <w:tcW w:w="554"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全额事业</w:t>
            </w:r>
          </w:p>
        </w:tc>
        <w:tc>
          <w:tcPr>
            <w:tcW w:w="655" w:type="dxa"/>
            <w:vAlign w:val="center"/>
          </w:tcPr>
          <w:p>
            <w:pPr>
              <w:overflowPunct w:val="0"/>
              <w:autoSpaceDE w:val="0"/>
              <w:autoSpaceDN w:val="0"/>
              <w:spacing w:line="231" w:lineRule="auto"/>
              <w:jc w:val="center"/>
              <w:rPr>
                <w:rFonts w:hint="default" w:ascii="FangSong_GB2312" w:hAnsi="FangSong_GB2312" w:eastAsia="FangSong_GB2312" w:cs="FangSong_GB2312"/>
                <w:color w:val="auto"/>
                <w:spacing w:val="4"/>
                <w:sz w:val="19"/>
                <w:szCs w:val="19"/>
                <w:highlight w:val="none"/>
                <w:u w:val="none"/>
                <w:lang w:val="en-US" w:eastAsia="zh-CN"/>
              </w:rPr>
            </w:pPr>
            <w:r>
              <w:rPr>
                <w:rFonts w:hint="eastAsia" w:ascii="FangSong_GB2312" w:hAnsi="FangSong_GB2312" w:eastAsia="FangSong_GB2312" w:cs="FangSong_GB2312"/>
                <w:color w:val="auto"/>
                <w:spacing w:val="4"/>
                <w:sz w:val="19"/>
                <w:szCs w:val="19"/>
                <w:highlight w:val="none"/>
                <w:u w:val="none"/>
                <w:lang w:eastAsia="zh-CN"/>
              </w:rPr>
              <w:t>职员</w:t>
            </w:r>
            <w:r>
              <w:rPr>
                <w:rFonts w:hint="eastAsia" w:ascii="FangSong_GB2312" w:hAnsi="FangSong_GB2312" w:eastAsia="FangSong_GB2312" w:cs="FangSong_GB2312"/>
                <w:color w:val="auto"/>
                <w:spacing w:val="4"/>
                <w:sz w:val="19"/>
                <w:szCs w:val="19"/>
                <w:highlight w:val="none"/>
                <w:u w:val="none"/>
                <w:lang w:val="en-US" w:eastAsia="zh-CN"/>
              </w:rPr>
              <w:t>1</w:t>
            </w:r>
          </w:p>
        </w:tc>
        <w:tc>
          <w:tcPr>
            <w:tcW w:w="561"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管理岗位</w:t>
            </w:r>
          </w:p>
        </w:tc>
        <w:tc>
          <w:tcPr>
            <w:tcW w:w="688"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1</w:t>
            </w:r>
          </w:p>
        </w:tc>
        <w:tc>
          <w:tcPr>
            <w:tcW w:w="819"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全日制研究生</w:t>
            </w:r>
          </w:p>
        </w:tc>
        <w:tc>
          <w:tcPr>
            <w:tcW w:w="554"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硕士</w:t>
            </w:r>
          </w:p>
        </w:tc>
        <w:tc>
          <w:tcPr>
            <w:tcW w:w="669" w:type="dxa"/>
            <w:vAlign w:val="center"/>
          </w:tcPr>
          <w:p>
            <w:pPr>
              <w:overflowPunct w:val="0"/>
              <w:autoSpaceDE w:val="0"/>
              <w:autoSpaceDN w:val="0"/>
              <w:spacing w:line="231" w:lineRule="auto"/>
              <w:jc w:val="center"/>
              <w:rPr>
                <w:rFonts w:hint="default"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30</w:t>
            </w:r>
          </w:p>
        </w:tc>
        <w:tc>
          <w:tcPr>
            <w:tcW w:w="2089"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计算机</w:t>
            </w:r>
            <w:r>
              <w:rPr>
                <w:rFonts w:hint="eastAsia" w:ascii="FangSong_GB2312" w:hAnsi="FangSong_GB2312" w:eastAsia="FangSong_GB2312" w:cs="FangSong_GB2312"/>
                <w:color w:val="auto"/>
                <w:spacing w:val="4"/>
                <w:sz w:val="19"/>
                <w:szCs w:val="19"/>
                <w:u w:val="none"/>
                <w:lang w:eastAsia="zh-CN"/>
              </w:rPr>
              <w:t>类（计算机</w:t>
            </w:r>
            <w:r>
              <w:rPr>
                <w:rFonts w:hint="eastAsia" w:ascii="FangSong_GB2312" w:hAnsi="FangSong_GB2312" w:eastAsia="FangSong_GB2312" w:cs="FangSong_GB2312"/>
                <w:color w:val="auto"/>
                <w:spacing w:val="4"/>
                <w:sz w:val="19"/>
                <w:szCs w:val="19"/>
                <w:u w:val="none"/>
              </w:rPr>
              <w:t>科学与技术、计算机应用技术</w:t>
            </w:r>
            <w:r>
              <w:rPr>
                <w:rFonts w:hint="eastAsia" w:ascii="FangSong_GB2312" w:hAnsi="FangSong_GB2312" w:eastAsia="FangSong_GB2312" w:cs="FangSong_GB2312"/>
                <w:color w:val="auto"/>
                <w:spacing w:val="4"/>
                <w:sz w:val="19"/>
                <w:szCs w:val="19"/>
                <w:u w:val="none"/>
                <w:lang w:eastAsia="zh-CN"/>
              </w:rPr>
              <w:t>、</w:t>
            </w:r>
            <w:r>
              <w:rPr>
                <w:rFonts w:hint="eastAsia" w:ascii="FangSong_GB2312" w:hAnsi="FangSong_GB2312" w:eastAsia="FangSong_GB2312" w:cs="FangSong_GB2312"/>
                <w:color w:val="auto"/>
                <w:spacing w:val="4"/>
                <w:sz w:val="19"/>
                <w:szCs w:val="19"/>
                <w:u w:val="none"/>
              </w:rPr>
              <w:t>网络与信息安全硕士</w:t>
            </w:r>
            <w:r>
              <w:rPr>
                <w:rFonts w:hint="eastAsia" w:ascii="FangSong_GB2312" w:hAnsi="FangSong_GB2312" w:eastAsia="FangSong_GB2312" w:cs="FangSong_GB2312"/>
                <w:color w:val="auto"/>
                <w:spacing w:val="4"/>
                <w:sz w:val="19"/>
                <w:szCs w:val="19"/>
                <w:u w:val="none"/>
                <w:lang w:eastAsia="zh-CN"/>
              </w:rPr>
              <w:t>、计算机技术硕士）</w:t>
            </w:r>
            <w:r>
              <w:rPr>
                <w:rFonts w:hint="eastAsia" w:ascii="FangSong_GB2312" w:hAnsi="FangSong_GB2312" w:eastAsia="FangSong_GB2312" w:cs="FangSong_GB2312"/>
                <w:color w:val="auto"/>
                <w:spacing w:val="4"/>
                <w:sz w:val="19"/>
                <w:szCs w:val="19"/>
                <w:u w:val="none"/>
              </w:rPr>
              <w:t>。</w:t>
            </w:r>
          </w:p>
        </w:tc>
        <w:tc>
          <w:tcPr>
            <w:tcW w:w="1696" w:type="dxa"/>
            <w:vMerge w:val="continue"/>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1177" w:type="dxa"/>
            <w:vMerge w:val="continue"/>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944"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5年</w:t>
            </w:r>
          </w:p>
        </w:tc>
        <w:tc>
          <w:tcPr>
            <w:tcW w:w="1105"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rPr>
              <w:t>李红标1397570968</w:t>
            </w:r>
            <w:r>
              <w:rPr>
                <w:rFonts w:hint="eastAsia" w:ascii="FangSong_GB2312" w:hAnsi="FangSong_GB2312" w:eastAsia="FangSong_GB2312" w:cs="FangSong_GB2312"/>
                <w:color w:val="auto"/>
                <w:spacing w:val="4"/>
                <w:sz w:val="19"/>
                <w:szCs w:val="19"/>
                <w:u w:val="none"/>
                <w:lang w:val="en-US" w:eastAsia="zh-CN"/>
              </w:rPr>
              <w:t>6</w:t>
            </w:r>
          </w:p>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729" w:type="dxa"/>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2" w:hRule="atLeast"/>
        </w:trPr>
        <w:tc>
          <w:tcPr>
            <w:tcW w:w="453"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eastAsia="zh-CN"/>
              </w:rPr>
            </w:pPr>
            <w:r>
              <w:rPr>
                <w:rFonts w:hint="eastAsia" w:ascii="FangSong_GB2312" w:hAnsi="FangSong_GB2312" w:eastAsia="FangSong_GB2312" w:cs="FangSong_GB2312"/>
                <w:color w:val="auto"/>
                <w:spacing w:val="4"/>
                <w:sz w:val="19"/>
                <w:szCs w:val="19"/>
                <w:u w:val="none"/>
              </w:rPr>
              <w:t>4</w:t>
            </w:r>
          </w:p>
        </w:tc>
        <w:tc>
          <w:tcPr>
            <w:tcW w:w="1284" w:type="dxa"/>
            <w:tcBorders>
              <w:top w:val="single" w:color="000000" w:sz="4" w:space="0"/>
              <w:bottom w:val="single" w:color="auto" w:sz="4" w:space="0"/>
            </w:tcBorders>
            <w:shd w:val="clear" w:color="auto" w:fill="FFFFFF" w:themeFill="background1"/>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嘉禾县农业农村局</w:t>
            </w:r>
          </w:p>
        </w:tc>
        <w:tc>
          <w:tcPr>
            <w:tcW w:w="956"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嘉禾县农业产业发展服务中心</w:t>
            </w:r>
          </w:p>
        </w:tc>
        <w:tc>
          <w:tcPr>
            <w:tcW w:w="554"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全额事业</w:t>
            </w:r>
          </w:p>
        </w:tc>
        <w:tc>
          <w:tcPr>
            <w:tcW w:w="655" w:type="dxa"/>
            <w:tcBorders>
              <w:bottom w:val="single" w:color="auto" w:sz="4" w:space="0"/>
            </w:tcBorders>
            <w:vAlign w:val="center"/>
          </w:tcPr>
          <w:p>
            <w:pPr>
              <w:pStyle w:val="3"/>
              <w:keepNext/>
              <w:keepLines/>
              <w:pageBreakBefore w:val="0"/>
              <w:widowControl w:val="0"/>
              <w:kinsoku/>
              <w:wordWrap/>
              <w:overflowPunct/>
              <w:topLinePunct w:val="0"/>
              <w:autoSpaceDE/>
              <w:autoSpaceDN/>
              <w:bidi w:val="0"/>
              <w:adjustRightInd/>
              <w:snapToGrid/>
              <w:spacing w:line="300" w:lineRule="exact"/>
              <w:textAlignment w:val="auto"/>
              <w:rPr>
                <w:rFonts w:hint="eastAsia"/>
                <w:color w:val="auto"/>
                <w:u w:val="none"/>
              </w:rPr>
            </w:pPr>
            <w:r>
              <w:rPr>
                <w:rFonts w:hint="eastAsia" w:ascii="FangSong_GB2312" w:hAnsi="FangSong_GB2312" w:eastAsia="FangSong_GB2312" w:cs="FangSong_GB2312"/>
                <w:b w:val="0"/>
                <w:color w:val="auto"/>
                <w:spacing w:val="4"/>
                <w:kern w:val="2"/>
                <w:sz w:val="19"/>
                <w:szCs w:val="19"/>
                <w:u w:val="none"/>
                <w:lang w:val="en-US" w:eastAsia="zh-CN" w:bidi="ar-SA"/>
              </w:rPr>
              <w:t>农业保护与利用工作人员</w:t>
            </w:r>
          </w:p>
        </w:tc>
        <w:tc>
          <w:tcPr>
            <w:tcW w:w="561"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管理岗位</w:t>
            </w:r>
          </w:p>
        </w:tc>
        <w:tc>
          <w:tcPr>
            <w:tcW w:w="688"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1</w:t>
            </w:r>
          </w:p>
        </w:tc>
        <w:tc>
          <w:tcPr>
            <w:tcW w:w="819"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全日制研究生</w:t>
            </w:r>
          </w:p>
        </w:tc>
        <w:tc>
          <w:tcPr>
            <w:tcW w:w="554"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硕士</w:t>
            </w:r>
          </w:p>
        </w:tc>
        <w:tc>
          <w:tcPr>
            <w:tcW w:w="669" w:type="dxa"/>
            <w:tcBorders>
              <w:bottom w:val="single" w:color="auto" w:sz="4" w:space="0"/>
            </w:tcBorders>
            <w:vAlign w:val="center"/>
          </w:tcPr>
          <w:p>
            <w:pPr>
              <w:overflowPunct w:val="0"/>
              <w:autoSpaceDE w:val="0"/>
              <w:autoSpaceDN w:val="0"/>
              <w:spacing w:line="231" w:lineRule="auto"/>
              <w:jc w:val="center"/>
              <w:rPr>
                <w:rFonts w:hint="default"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30</w:t>
            </w:r>
          </w:p>
        </w:tc>
        <w:tc>
          <w:tcPr>
            <w:tcW w:w="2089"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eastAsia="zh-CN"/>
              </w:rPr>
            </w:pPr>
            <w:r>
              <w:rPr>
                <w:rFonts w:hint="eastAsia" w:ascii="FangSong_GB2312" w:hAnsi="FangSong_GB2312" w:eastAsia="FangSong_GB2312" w:cs="FangSong_GB2312"/>
                <w:color w:val="auto"/>
                <w:spacing w:val="4"/>
                <w:sz w:val="19"/>
                <w:szCs w:val="19"/>
                <w:u w:val="none"/>
              </w:rPr>
              <w:t>植物保护与农业资源利用类：植物营养学、植物病理学、农业昆虫与害虫防治、农药学、资源利用与植物保护硕士</w:t>
            </w:r>
          </w:p>
        </w:tc>
        <w:tc>
          <w:tcPr>
            <w:tcW w:w="1696" w:type="dxa"/>
            <w:vMerge w:val="continue"/>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1177" w:type="dxa"/>
            <w:vMerge w:val="continue"/>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944"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5年</w:t>
            </w:r>
          </w:p>
        </w:tc>
        <w:tc>
          <w:tcPr>
            <w:tcW w:w="1105"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t>李  玲13487526994</w:t>
            </w:r>
          </w:p>
        </w:tc>
        <w:tc>
          <w:tcPr>
            <w:tcW w:w="729" w:type="dxa"/>
            <w:tcBorders>
              <w:bottom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8" w:hRule="atLeast"/>
        </w:trPr>
        <w:tc>
          <w:tcPr>
            <w:tcW w:w="2693" w:type="dxa"/>
            <w:gridSpan w:val="3"/>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eastAsia="zh-CN"/>
              </w:rPr>
            </w:pPr>
            <w:r>
              <w:rPr>
                <w:rFonts w:hint="eastAsia" w:ascii="FangSong_GB2312" w:hAnsi="FangSong_GB2312" w:eastAsia="FangSong_GB2312" w:cs="FangSong_GB2312"/>
                <w:color w:val="auto"/>
                <w:spacing w:val="4"/>
                <w:sz w:val="19"/>
                <w:szCs w:val="19"/>
                <w:u w:val="none"/>
                <w:lang w:eastAsia="zh-CN"/>
              </w:rPr>
              <w:t>合计</w:t>
            </w:r>
          </w:p>
        </w:tc>
        <w:tc>
          <w:tcPr>
            <w:tcW w:w="554"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655"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561"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688"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default" w:ascii="FangSong_GB2312" w:hAnsi="FangSong_GB2312" w:eastAsia="FangSong_GB2312" w:cs="FangSong_GB2312"/>
                <w:color w:val="auto"/>
                <w:spacing w:val="4"/>
                <w:sz w:val="19"/>
                <w:szCs w:val="19"/>
                <w:u w:val="none"/>
                <w:lang w:val="en-US" w:eastAsia="zh-CN"/>
              </w:rPr>
            </w:pPr>
            <w:r>
              <w:rPr>
                <w:rFonts w:hint="eastAsia" w:ascii="FangSong_GB2312" w:hAnsi="FangSong_GB2312" w:eastAsia="FangSong_GB2312" w:cs="FangSong_GB2312"/>
                <w:color w:val="auto"/>
                <w:spacing w:val="4"/>
                <w:sz w:val="19"/>
                <w:szCs w:val="19"/>
                <w:u w:val="none"/>
                <w:lang w:val="en-US" w:eastAsia="zh-CN"/>
              </w:rPr>
              <w:t>4</w:t>
            </w:r>
          </w:p>
        </w:tc>
        <w:tc>
          <w:tcPr>
            <w:tcW w:w="819"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554"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669"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lang w:val="en-US" w:eastAsia="zh-CN"/>
              </w:rPr>
            </w:pPr>
          </w:p>
        </w:tc>
        <w:tc>
          <w:tcPr>
            <w:tcW w:w="2089"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1696"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1177"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944"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1105"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c>
          <w:tcPr>
            <w:tcW w:w="729" w:type="dxa"/>
            <w:tcBorders>
              <w:top w:val="single" w:color="auto" w:sz="4" w:space="0"/>
              <w:left w:val="single" w:color="auto" w:sz="4" w:space="0"/>
              <w:bottom w:val="single" w:color="auto" w:sz="4" w:space="0"/>
              <w:right w:val="single" w:color="auto" w:sz="4" w:space="0"/>
            </w:tcBorders>
            <w:vAlign w:val="center"/>
          </w:tcPr>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tc>
      </w:tr>
    </w:tbl>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p>
    <w:p>
      <w:pPr>
        <w:overflowPunct w:val="0"/>
        <w:autoSpaceDE w:val="0"/>
        <w:autoSpaceDN w:val="0"/>
        <w:spacing w:line="231" w:lineRule="auto"/>
        <w:jc w:val="center"/>
        <w:rPr>
          <w:rFonts w:hint="eastAsia" w:ascii="FangSong_GB2312" w:hAnsi="FangSong_GB2312" w:eastAsia="FangSong_GB2312" w:cs="FangSong_GB2312"/>
          <w:color w:val="auto"/>
          <w:spacing w:val="4"/>
          <w:sz w:val="19"/>
          <w:szCs w:val="19"/>
          <w:u w:val="none"/>
        </w:rPr>
      </w:pPr>
      <w:r>
        <w:rPr>
          <w:rFonts w:hint="eastAsia" w:ascii="FangSong_GB2312" w:hAnsi="FangSong_GB2312" w:eastAsia="FangSong_GB2312" w:cs="FangSong_GB2312"/>
          <w:color w:val="auto"/>
          <w:spacing w:val="4"/>
          <w:sz w:val="19"/>
          <w:szCs w:val="19"/>
          <w:u w:val="none"/>
        </w:rPr>
        <w:br w:type="page"/>
      </w:r>
    </w:p>
    <w:p>
      <w:pPr>
        <w:overflowPunct w:val="0"/>
        <w:autoSpaceDE w:val="0"/>
        <w:autoSpaceDN w:val="0"/>
        <w:rPr>
          <w:rFonts w:ascii="FangSong_GB2312" w:hAnsi="FangSong_GB2312" w:eastAsia="FangSong_GB2312" w:cs="FangSong_GB2312"/>
          <w:color w:val="auto"/>
          <w:szCs w:val="21"/>
          <w:u w:val="none"/>
        </w:rPr>
        <w:sectPr>
          <w:footerReference r:id="rId5" w:type="default"/>
          <w:pgSz w:w="16837" w:h="11905"/>
          <w:pgMar w:top="1011" w:right="1118" w:bottom="928" w:left="1100" w:header="0" w:footer="715" w:gutter="0"/>
          <w:pgNumType w:fmt="decimal"/>
          <w:cols w:space="720" w:num="1"/>
        </w:sectPr>
      </w:pPr>
    </w:p>
    <w:p>
      <w:pPr>
        <w:overflowPunct w:val="0"/>
        <w:autoSpaceDE w:val="0"/>
        <w:autoSpaceDN w:val="0"/>
        <w:jc w:val="left"/>
        <w:rPr>
          <w:rFonts w:hint="eastAsia" w:ascii="黑体" w:hAnsi="黑体" w:eastAsia="黑体" w:cs="黑体"/>
          <w:color w:val="auto"/>
          <w:kern w:val="0"/>
          <w:sz w:val="32"/>
          <w:szCs w:val="32"/>
          <w:u w:val="none"/>
        </w:rPr>
      </w:pPr>
      <w:r>
        <w:rPr>
          <w:rFonts w:hint="eastAsia" w:ascii="黑体" w:hAnsi="黑体" w:eastAsia="黑体" w:cs="黑体"/>
          <w:color w:val="auto"/>
          <w:kern w:val="0"/>
          <w:sz w:val="32"/>
          <w:szCs w:val="32"/>
          <w:u w:val="none"/>
        </w:rPr>
        <w:t>附件</w:t>
      </w:r>
      <w:r>
        <w:rPr>
          <w:rFonts w:hint="eastAsia" w:ascii="黑体" w:hAnsi="黑体" w:eastAsia="黑体" w:cs="黑体"/>
          <w:color w:val="auto"/>
          <w:kern w:val="0"/>
          <w:sz w:val="32"/>
          <w:szCs w:val="32"/>
          <w:u w:val="none"/>
          <w:lang w:val="en-US" w:eastAsia="zh-CN"/>
        </w:rPr>
        <w:t>3</w:t>
      </w:r>
    </w:p>
    <w:p>
      <w:pPr>
        <w:overflowPunct w:val="0"/>
        <w:autoSpaceDE w:val="0"/>
        <w:autoSpaceDN w:val="0"/>
        <w:spacing w:line="560" w:lineRule="exact"/>
        <w:jc w:val="center"/>
        <w:rPr>
          <w:rFonts w:ascii="方正小标宋简体" w:hAnsi="方正小标宋简体" w:eastAsia="方正小标宋简体" w:cs="方正小标宋简体"/>
          <w:b/>
          <w:bCs/>
          <w:color w:val="auto"/>
          <w:kern w:val="0"/>
          <w:sz w:val="44"/>
          <w:szCs w:val="44"/>
          <w:u w:val="none"/>
        </w:rPr>
      </w:pPr>
      <w:r>
        <w:rPr>
          <w:rFonts w:hint="eastAsia" w:ascii="方正小标宋简体" w:hAnsi="方正小标宋简体" w:eastAsia="方正小标宋简体" w:cs="方正小标宋简体"/>
          <w:b w:val="0"/>
          <w:bCs w:val="0"/>
          <w:color w:val="auto"/>
          <w:kern w:val="0"/>
          <w:sz w:val="44"/>
          <w:szCs w:val="44"/>
          <w:u w:val="none"/>
        </w:rPr>
        <w:t>2024年嘉禾县事业单位公开招聘引进高层次和急需紧缺人才报名表</w:t>
      </w:r>
    </w:p>
    <w:p>
      <w:pPr>
        <w:overflowPunct w:val="0"/>
        <w:autoSpaceDE w:val="0"/>
        <w:autoSpaceDN w:val="0"/>
        <w:spacing w:line="560" w:lineRule="exact"/>
        <w:jc w:val="center"/>
        <w:rPr>
          <w:rFonts w:ascii="方正小标宋简体" w:hAnsi="方正小标宋简体" w:eastAsia="方正小标宋简体" w:cs="方正小标宋简体"/>
          <w:b/>
          <w:bCs/>
          <w:color w:val="auto"/>
          <w:kern w:val="0"/>
          <w:sz w:val="44"/>
          <w:szCs w:val="44"/>
          <w:u w:val="none"/>
        </w:rPr>
      </w:pPr>
    </w:p>
    <w:p>
      <w:pPr>
        <w:overflowPunct w:val="0"/>
        <w:autoSpaceDE w:val="0"/>
        <w:autoSpaceDN w:val="0"/>
        <w:jc w:val="left"/>
        <w:rPr>
          <w:rFonts w:ascii="方正大标宋简体" w:hAnsi="方正大标宋简体" w:eastAsia="方正大标宋简体"/>
          <w:snapToGrid w:val="0"/>
          <w:color w:val="auto"/>
          <w:spacing w:val="-20"/>
          <w:kern w:val="0"/>
          <w:sz w:val="36"/>
          <w:szCs w:val="36"/>
          <w:u w:val="none"/>
        </w:rPr>
      </w:pPr>
      <w:r>
        <w:rPr>
          <w:rFonts w:hint="eastAsia" w:ascii="仿宋" w:hAnsi="仿宋" w:eastAsia="仿宋"/>
          <w:bCs/>
          <w:color w:val="auto"/>
          <w:sz w:val="24"/>
          <w:u w:val="none"/>
        </w:rPr>
        <w:t xml:space="preserve">应聘单位：                  </w:t>
      </w:r>
      <w:r>
        <w:rPr>
          <w:rFonts w:hint="eastAsia" w:ascii="仿宋" w:hAnsi="仿宋" w:eastAsia="仿宋"/>
          <w:bCs/>
          <w:color w:val="auto"/>
          <w:sz w:val="24"/>
          <w:u w:val="none"/>
          <w:lang w:val="en-US" w:eastAsia="zh-CN"/>
        </w:rPr>
        <w:t xml:space="preserve">                 </w:t>
      </w:r>
      <w:r>
        <w:rPr>
          <w:rFonts w:hint="eastAsia" w:ascii="仿宋" w:hAnsi="仿宋" w:eastAsia="仿宋"/>
          <w:bCs/>
          <w:color w:val="auto"/>
          <w:sz w:val="24"/>
          <w:u w:val="none"/>
        </w:rPr>
        <w:t xml:space="preserve"> 应聘岗位：</w:t>
      </w:r>
    </w:p>
    <w:tbl>
      <w:tblPr>
        <w:tblStyle w:val="14"/>
        <w:tblW w:w="9457" w:type="dxa"/>
        <w:jc w:val="center"/>
        <w:tblLayout w:type="fixed"/>
        <w:tblCellMar>
          <w:top w:w="0" w:type="dxa"/>
          <w:left w:w="30" w:type="dxa"/>
          <w:bottom w:w="0" w:type="dxa"/>
          <w:right w:w="30" w:type="dxa"/>
        </w:tblCellMar>
      </w:tblPr>
      <w:tblGrid>
        <w:gridCol w:w="605"/>
        <w:gridCol w:w="673"/>
        <w:gridCol w:w="1554"/>
        <w:gridCol w:w="930"/>
        <w:gridCol w:w="12"/>
        <w:gridCol w:w="1124"/>
        <w:gridCol w:w="511"/>
        <w:gridCol w:w="689"/>
        <w:gridCol w:w="1414"/>
        <w:gridCol w:w="1938"/>
        <w:gridCol w:w="7"/>
      </w:tblGrid>
      <w:tr>
        <w:tblPrEx>
          <w:tblCellMar>
            <w:top w:w="0" w:type="dxa"/>
            <w:left w:w="30" w:type="dxa"/>
            <w:bottom w:w="0" w:type="dxa"/>
            <w:right w:w="30" w:type="dxa"/>
          </w:tblCellMar>
        </w:tblPrEx>
        <w:trPr>
          <w:gridAfter w:val="1"/>
          <w:wAfter w:w="7" w:type="dxa"/>
          <w:cantSplit/>
          <w:trHeight w:val="702"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姓    名</w:t>
            </w:r>
          </w:p>
        </w:tc>
        <w:tc>
          <w:tcPr>
            <w:tcW w:w="1554" w:type="dxa"/>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930" w:type="dxa"/>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性  别</w:t>
            </w:r>
          </w:p>
        </w:tc>
        <w:tc>
          <w:tcPr>
            <w:tcW w:w="1136"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民  族</w:t>
            </w:r>
          </w:p>
        </w:tc>
        <w:tc>
          <w:tcPr>
            <w:tcW w:w="1414" w:type="dxa"/>
            <w:tcBorders>
              <w:top w:val="single" w:color="auto" w:sz="6" w:space="0"/>
              <w:left w:val="single" w:color="auto" w:sz="4"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938" w:type="dxa"/>
            <w:vMerge w:val="restart"/>
            <w:tcBorders>
              <w:top w:val="single" w:color="000000" w:sz="2" w:space="0"/>
              <w:left w:val="single" w:color="auto" w:sz="6" w:space="0"/>
              <w:bottom w:val="single" w:color="auto" w:sz="4"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1寸彩色</w:t>
            </w:r>
          </w:p>
          <w:p>
            <w:pPr>
              <w:overflowPunct w:val="0"/>
              <w:autoSpaceDE w:val="0"/>
              <w:autoSpaceDN w:val="0"/>
              <w:adjustRightInd w:val="0"/>
              <w:spacing w:line="280" w:lineRule="exact"/>
              <w:jc w:val="center"/>
              <w:rPr>
                <w:rFonts w:ascii="仿宋" w:hAnsi="仿宋" w:eastAsia="仿宋"/>
                <w:color w:val="auto"/>
                <w:sz w:val="24"/>
                <w:u w:val="none"/>
              </w:rPr>
            </w:pPr>
          </w:p>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免冠照片</w:t>
            </w:r>
          </w:p>
        </w:tc>
      </w:tr>
      <w:tr>
        <w:tblPrEx>
          <w:tblCellMar>
            <w:top w:w="0" w:type="dxa"/>
            <w:left w:w="30" w:type="dxa"/>
            <w:bottom w:w="0" w:type="dxa"/>
            <w:right w:w="30" w:type="dxa"/>
          </w:tblCellMar>
        </w:tblPrEx>
        <w:trPr>
          <w:gridAfter w:val="1"/>
          <w:wAfter w:w="7" w:type="dxa"/>
          <w:cantSplit/>
          <w:trHeight w:val="677"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出生年月</w:t>
            </w:r>
          </w:p>
        </w:tc>
        <w:tc>
          <w:tcPr>
            <w:tcW w:w="1554" w:type="dxa"/>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930" w:type="dxa"/>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政治</w:t>
            </w:r>
          </w:p>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面貌</w:t>
            </w:r>
          </w:p>
        </w:tc>
        <w:tc>
          <w:tcPr>
            <w:tcW w:w="1136"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婚姻状况</w:t>
            </w:r>
          </w:p>
        </w:tc>
        <w:tc>
          <w:tcPr>
            <w:tcW w:w="1414" w:type="dxa"/>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938" w:type="dxa"/>
            <w:vMerge w:val="continue"/>
            <w:tcBorders>
              <w:left w:val="single" w:color="auto" w:sz="6" w:space="0"/>
              <w:bottom w:val="single" w:color="auto" w:sz="4" w:space="0"/>
              <w:right w:val="single" w:color="auto" w:sz="4" w:space="0"/>
            </w:tcBorders>
            <w:noWrap/>
            <w:vAlign w:val="center"/>
          </w:tcPr>
          <w:p>
            <w:pPr>
              <w:overflowPunct w:val="0"/>
              <w:autoSpaceDE w:val="0"/>
              <w:autoSpaceDN w:val="0"/>
              <w:jc w:val="left"/>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857"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毕业院校及时间（学士）</w:t>
            </w:r>
          </w:p>
        </w:tc>
        <w:tc>
          <w:tcPr>
            <w:tcW w:w="1554" w:type="dxa"/>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930" w:type="dxa"/>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毕业证书编号</w:t>
            </w:r>
          </w:p>
        </w:tc>
        <w:tc>
          <w:tcPr>
            <w:tcW w:w="1136" w:type="dxa"/>
            <w:gridSpan w:val="2"/>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所学专业</w:t>
            </w:r>
          </w:p>
        </w:tc>
        <w:tc>
          <w:tcPr>
            <w:tcW w:w="1414" w:type="dxa"/>
            <w:tcBorders>
              <w:top w:val="single" w:color="auto" w:sz="6" w:space="0"/>
              <w:left w:val="single" w:color="auto" w:sz="4"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938" w:type="dxa"/>
            <w:vMerge w:val="continue"/>
            <w:tcBorders>
              <w:left w:val="single" w:color="auto" w:sz="6" w:space="0"/>
              <w:bottom w:val="single" w:color="auto" w:sz="4" w:space="0"/>
              <w:right w:val="single" w:color="auto" w:sz="4" w:space="0"/>
            </w:tcBorders>
            <w:noWrap/>
            <w:vAlign w:val="center"/>
          </w:tcPr>
          <w:p>
            <w:pPr>
              <w:overflowPunct w:val="0"/>
              <w:autoSpaceDE w:val="0"/>
              <w:autoSpaceDN w:val="0"/>
              <w:jc w:val="left"/>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792" w:hRule="atLeast"/>
          <w:jc w:val="center"/>
        </w:trPr>
        <w:tc>
          <w:tcPr>
            <w:tcW w:w="1278" w:type="dxa"/>
            <w:gridSpan w:val="2"/>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毕业院校及时间（硕士）</w:t>
            </w:r>
          </w:p>
        </w:tc>
        <w:tc>
          <w:tcPr>
            <w:tcW w:w="1554" w:type="dxa"/>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942" w:type="dxa"/>
            <w:gridSpan w:val="2"/>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毕业证书编号</w:t>
            </w:r>
          </w:p>
        </w:tc>
        <w:tc>
          <w:tcPr>
            <w:tcW w:w="1124" w:type="dxa"/>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所学专业</w:t>
            </w:r>
          </w:p>
        </w:tc>
        <w:tc>
          <w:tcPr>
            <w:tcW w:w="1414" w:type="dxa"/>
            <w:tcBorders>
              <w:top w:val="single" w:color="auto" w:sz="6" w:space="0"/>
              <w:left w:val="single" w:color="auto" w:sz="4"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938" w:type="dxa"/>
            <w:vMerge w:val="continue"/>
            <w:tcBorders>
              <w:left w:val="single" w:color="auto" w:sz="6" w:space="0"/>
              <w:bottom w:val="single" w:color="auto" w:sz="4" w:space="0"/>
              <w:right w:val="single" w:color="auto" w:sz="4" w:space="0"/>
            </w:tcBorders>
            <w:noWrap/>
            <w:vAlign w:val="center"/>
          </w:tcPr>
          <w:p>
            <w:pPr>
              <w:overflowPunct w:val="0"/>
              <w:autoSpaceDE w:val="0"/>
              <w:autoSpaceDN w:val="0"/>
              <w:jc w:val="left"/>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740" w:hRule="atLeast"/>
          <w:jc w:val="center"/>
        </w:trPr>
        <w:tc>
          <w:tcPr>
            <w:tcW w:w="1278" w:type="dxa"/>
            <w:gridSpan w:val="2"/>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现有职称及取得时间</w:t>
            </w:r>
          </w:p>
        </w:tc>
        <w:tc>
          <w:tcPr>
            <w:tcW w:w="3620" w:type="dxa"/>
            <w:gridSpan w:val="4"/>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执业资格及专业</w:t>
            </w:r>
          </w:p>
        </w:tc>
        <w:tc>
          <w:tcPr>
            <w:tcW w:w="3352" w:type="dxa"/>
            <w:gridSpan w:val="2"/>
            <w:tcBorders>
              <w:top w:val="nil"/>
              <w:left w:val="single" w:color="auto" w:sz="4" w:space="0"/>
              <w:bottom w:val="single" w:color="auto" w:sz="6" w:space="0"/>
              <w:right w:val="single" w:color="auto" w:sz="4" w:space="0"/>
            </w:tcBorders>
            <w:noWrap/>
            <w:vAlign w:val="center"/>
          </w:tcPr>
          <w:p>
            <w:pPr>
              <w:overflowPunct w:val="0"/>
              <w:autoSpaceDE w:val="0"/>
              <w:autoSpaceDN w:val="0"/>
              <w:jc w:val="left"/>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687" w:hRule="atLeast"/>
          <w:jc w:val="center"/>
        </w:trPr>
        <w:tc>
          <w:tcPr>
            <w:tcW w:w="1278" w:type="dxa"/>
            <w:gridSpan w:val="2"/>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身份证号</w:t>
            </w:r>
          </w:p>
        </w:tc>
        <w:tc>
          <w:tcPr>
            <w:tcW w:w="3620" w:type="dxa"/>
            <w:gridSpan w:val="4"/>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4"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通讯地址</w:t>
            </w:r>
          </w:p>
        </w:tc>
        <w:tc>
          <w:tcPr>
            <w:tcW w:w="3352" w:type="dxa"/>
            <w:gridSpan w:val="2"/>
            <w:tcBorders>
              <w:top w:val="single" w:color="auto" w:sz="6" w:space="0"/>
              <w:left w:val="single" w:color="auto" w:sz="4"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612"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户籍所在地</w:t>
            </w:r>
          </w:p>
        </w:tc>
        <w:tc>
          <w:tcPr>
            <w:tcW w:w="3620" w:type="dxa"/>
            <w:gridSpan w:val="4"/>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市</w:t>
            </w:r>
            <w:r>
              <w:rPr>
                <w:rFonts w:hint="eastAsia" w:ascii="仿宋" w:hAnsi="仿宋" w:eastAsia="仿宋"/>
                <w:color w:val="auto"/>
                <w:sz w:val="24"/>
                <w:u w:val="none"/>
                <w:lang w:val="en-US" w:eastAsia="zh-CN"/>
              </w:rPr>
              <w:t xml:space="preserve">     </w:t>
            </w:r>
            <w:r>
              <w:rPr>
                <w:rFonts w:hint="eastAsia" w:ascii="仿宋" w:hAnsi="仿宋" w:eastAsia="仿宋"/>
                <w:color w:val="auto"/>
                <w:sz w:val="24"/>
                <w:u w:val="none"/>
              </w:rPr>
              <w:t>县</w:t>
            </w:r>
            <w:r>
              <w:rPr>
                <w:rFonts w:hint="eastAsia" w:ascii="仿宋" w:hAnsi="仿宋" w:eastAsia="仿宋"/>
                <w:color w:val="auto"/>
                <w:sz w:val="24"/>
                <w:u w:val="none"/>
                <w:lang w:val="en-US" w:eastAsia="zh-CN"/>
              </w:rPr>
              <w:t xml:space="preserve">   </w:t>
            </w:r>
            <w:r>
              <w:rPr>
                <w:rFonts w:hint="eastAsia" w:ascii="仿宋" w:hAnsi="仿宋" w:eastAsia="仿宋"/>
                <w:color w:val="auto"/>
                <w:sz w:val="24"/>
                <w:u w:val="none"/>
              </w:rPr>
              <w:t>乡（镇）</w:t>
            </w:r>
          </w:p>
        </w:tc>
        <w:tc>
          <w:tcPr>
            <w:tcW w:w="1200" w:type="dxa"/>
            <w:gridSpan w:val="2"/>
            <w:tcBorders>
              <w:top w:val="single" w:color="auto" w:sz="6" w:space="0"/>
              <w:left w:val="single" w:color="auto" w:sz="4" w:space="0"/>
              <w:bottom w:val="single" w:color="auto" w:sz="6" w:space="0"/>
              <w:right w:val="single" w:color="auto" w:sz="6" w:space="0"/>
            </w:tcBorders>
            <w:noWrap/>
            <w:vAlign w:val="center"/>
          </w:tcPr>
          <w:p>
            <w:pPr>
              <w:overflowPunct w:val="0"/>
              <w:autoSpaceDE w:val="0"/>
              <w:autoSpaceDN w:val="0"/>
              <w:adjustRightInd w:val="0"/>
              <w:spacing w:line="280" w:lineRule="exact"/>
              <w:ind w:firstLine="120" w:firstLineChars="50"/>
              <w:jc w:val="center"/>
              <w:rPr>
                <w:rFonts w:ascii="仿宋" w:hAnsi="仿宋" w:eastAsia="仿宋"/>
                <w:color w:val="auto"/>
                <w:sz w:val="24"/>
                <w:u w:val="none"/>
              </w:rPr>
            </w:pPr>
            <w:r>
              <w:rPr>
                <w:rFonts w:hint="eastAsia" w:ascii="仿宋" w:hAnsi="仿宋" w:eastAsia="仿宋"/>
                <w:color w:val="auto"/>
                <w:sz w:val="24"/>
                <w:u w:val="none"/>
              </w:rPr>
              <w:t>籍  贯</w:t>
            </w:r>
          </w:p>
        </w:tc>
        <w:tc>
          <w:tcPr>
            <w:tcW w:w="3352"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市</w:t>
            </w:r>
            <w:r>
              <w:rPr>
                <w:rFonts w:hint="eastAsia" w:ascii="仿宋" w:hAnsi="仿宋" w:eastAsia="仿宋"/>
                <w:color w:val="auto"/>
                <w:sz w:val="24"/>
                <w:u w:val="none"/>
                <w:lang w:val="en-US" w:eastAsia="zh-CN"/>
              </w:rPr>
              <w:t xml:space="preserve">      </w:t>
            </w:r>
            <w:r>
              <w:rPr>
                <w:rFonts w:hint="eastAsia" w:ascii="仿宋" w:hAnsi="仿宋" w:eastAsia="仿宋"/>
                <w:color w:val="auto"/>
                <w:sz w:val="24"/>
                <w:u w:val="none"/>
              </w:rPr>
              <w:t>县</w:t>
            </w:r>
            <w:r>
              <w:rPr>
                <w:rFonts w:hint="eastAsia" w:ascii="仿宋" w:hAnsi="仿宋" w:eastAsia="仿宋"/>
                <w:color w:val="auto"/>
                <w:sz w:val="24"/>
                <w:u w:val="none"/>
                <w:lang w:val="en-US" w:eastAsia="zh-CN"/>
              </w:rPr>
              <w:t xml:space="preserve">     </w:t>
            </w:r>
            <w:r>
              <w:rPr>
                <w:rFonts w:hint="eastAsia" w:ascii="仿宋" w:hAnsi="仿宋" w:eastAsia="仿宋"/>
                <w:color w:val="auto"/>
                <w:sz w:val="24"/>
                <w:u w:val="none"/>
              </w:rPr>
              <w:t>乡（镇）</w:t>
            </w:r>
          </w:p>
        </w:tc>
      </w:tr>
      <w:tr>
        <w:tblPrEx>
          <w:tblCellMar>
            <w:top w:w="0" w:type="dxa"/>
            <w:left w:w="30" w:type="dxa"/>
            <w:bottom w:w="0" w:type="dxa"/>
            <w:right w:w="30" w:type="dxa"/>
          </w:tblCellMar>
        </w:tblPrEx>
        <w:trPr>
          <w:gridAfter w:val="1"/>
          <w:wAfter w:w="7" w:type="dxa"/>
          <w:cantSplit/>
          <w:trHeight w:val="805"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现工作单位</w:t>
            </w:r>
          </w:p>
        </w:tc>
        <w:tc>
          <w:tcPr>
            <w:tcW w:w="3620" w:type="dxa"/>
            <w:gridSpan w:val="4"/>
            <w:tcBorders>
              <w:top w:val="single" w:color="auto" w:sz="6" w:space="0"/>
              <w:left w:val="single" w:color="auto" w:sz="6" w:space="0"/>
              <w:bottom w:val="single" w:color="auto" w:sz="6"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4"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个人档案保管单位</w:t>
            </w:r>
          </w:p>
        </w:tc>
        <w:tc>
          <w:tcPr>
            <w:tcW w:w="3352"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762"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联系电话</w:t>
            </w:r>
          </w:p>
        </w:tc>
        <w:tc>
          <w:tcPr>
            <w:tcW w:w="3620" w:type="dxa"/>
            <w:gridSpan w:val="4"/>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c>
          <w:tcPr>
            <w:tcW w:w="1200"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s="Arial Unicode MS"/>
                <w:color w:val="auto"/>
                <w:sz w:val="24"/>
                <w:u w:val="none"/>
              </w:rPr>
              <w:t>邮  箱</w:t>
            </w:r>
          </w:p>
        </w:tc>
        <w:tc>
          <w:tcPr>
            <w:tcW w:w="3352"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3110"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40" w:lineRule="exact"/>
              <w:jc w:val="center"/>
              <w:rPr>
                <w:rFonts w:ascii="仿宋" w:hAnsi="仿宋" w:eastAsia="仿宋"/>
                <w:color w:val="auto"/>
                <w:w w:val="90"/>
                <w:szCs w:val="21"/>
                <w:u w:val="none"/>
              </w:rPr>
            </w:pPr>
            <w:r>
              <w:rPr>
                <w:rFonts w:hint="eastAsia" w:ascii="仿宋" w:hAnsi="仿宋" w:eastAsia="仿宋"/>
                <w:color w:val="auto"/>
                <w:szCs w:val="21"/>
                <w:u w:val="none"/>
              </w:rPr>
              <w:t>简历（从高中开始填写，</w:t>
            </w:r>
            <w:r>
              <w:rPr>
                <w:rFonts w:hint="eastAsia" w:ascii="仿宋" w:hAnsi="仿宋" w:eastAsia="仿宋"/>
                <w:color w:val="auto"/>
                <w:w w:val="90"/>
                <w:szCs w:val="21"/>
                <w:u w:val="none"/>
              </w:rPr>
              <w:t>截止到报名时间，中间不间断）</w:t>
            </w:r>
          </w:p>
          <w:p>
            <w:pPr>
              <w:overflowPunct w:val="0"/>
              <w:autoSpaceDE w:val="0"/>
              <w:autoSpaceDN w:val="0"/>
              <w:adjustRightInd w:val="0"/>
              <w:spacing w:line="240" w:lineRule="exact"/>
              <w:jc w:val="center"/>
              <w:rPr>
                <w:rFonts w:ascii="仿宋" w:hAnsi="仿宋" w:eastAsia="仿宋"/>
                <w:color w:val="auto"/>
                <w:w w:val="90"/>
                <w:sz w:val="24"/>
                <w:u w:val="none"/>
              </w:rPr>
            </w:pPr>
          </w:p>
        </w:tc>
        <w:tc>
          <w:tcPr>
            <w:tcW w:w="8172" w:type="dxa"/>
            <w:gridSpan w:val="8"/>
            <w:tcBorders>
              <w:top w:val="single" w:color="auto" w:sz="6" w:space="0"/>
              <w:left w:val="single" w:color="auto" w:sz="6" w:space="0"/>
              <w:bottom w:val="single" w:color="auto" w:sz="6" w:space="0"/>
              <w:right w:val="single" w:color="auto" w:sz="6" w:space="0"/>
            </w:tcBorders>
            <w:noWrap/>
          </w:tcPr>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overflowPunct w:val="0"/>
              <w:autoSpaceDE w:val="0"/>
              <w:autoSpaceDN w:val="0"/>
              <w:adjustRightInd w:val="0"/>
              <w:spacing w:line="280" w:lineRule="exact"/>
              <w:rPr>
                <w:rFonts w:ascii="仿宋" w:hAnsi="仿宋" w:eastAsia="仿宋"/>
                <w:color w:val="auto"/>
                <w:sz w:val="24"/>
                <w:u w:val="none"/>
              </w:rPr>
            </w:pPr>
          </w:p>
          <w:p>
            <w:pPr>
              <w:tabs>
                <w:tab w:val="left" w:pos="1332"/>
              </w:tabs>
              <w:overflowPunct w:val="0"/>
              <w:autoSpaceDE w:val="0"/>
              <w:autoSpaceDN w:val="0"/>
              <w:adjustRightInd w:val="0"/>
              <w:spacing w:line="280" w:lineRule="exact"/>
              <w:rPr>
                <w:rFonts w:ascii="仿宋" w:hAnsi="仿宋" w:eastAsia="仿宋"/>
                <w:color w:val="auto"/>
                <w:sz w:val="24"/>
                <w:u w:val="none"/>
              </w:rPr>
            </w:pPr>
          </w:p>
        </w:tc>
      </w:tr>
      <w:tr>
        <w:tblPrEx>
          <w:tblCellMar>
            <w:top w:w="0" w:type="dxa"/>
            <w:left w:w="30" w:type="dxa"/>
            <w:bottom w:w="0" w:type="dxa"/>
            <w:right w:w="30" w:type="dxa"/>
          </w:tblCellMar>
        </w:tblPrEx>
        <w:trPr>
          <w:gridAfter w:val="1"/>
          <w:wAfter w:w="7" w:type="dxa"/>
          <w:cantSplit/>
          <w:trHeight w:val="988"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40" w:lineRule="exact"/>
              <w:jc w:val="center"/>
              <w:rPr>
                <w:rFonts w:hint="default" w:ascii="仿宋" w:hAnsi="仿宋" w:eastAsia="仿宋"/>
                <w:color w:val="auto"/>
                <w:szCs w:val="21"/>
                <w:u w:val="none"/>
                <w:lang w:val="en-US" w:eastAsia="zh-CN"/>
              </w:rPr>
            </w:pPr>
            <w:r>
              <w:rPr>
                <w:rFonts w:hint="eastAsia" w:ascii="仿宋" w:hAnsi="仿宋" w:eastAsia="仿宋"/>
                <w:color w:val="auto"/>
                <w:szCs w:val="21"/>
                <w:u w:val="none"/>
                <w:lang w:eastAsia="zh-CN"/>
              </w:rPr>
              <w:t>与应聘岗位</w:t>
            </w:r>
            <w:r>
              <w:rPr>
                <w:rFonts w:hint="eastAsia" w:ascii="仿宋" w:hAnsi="仿宋" w:eastAsia="仿宋"/>
                <w:color w:val="auto"/>
                <w:szCs w:val="21"/>
                <w:u w:val="none"/>
                <w:lang w:val="en-US" w:eastAsia="zh-CN"/>
              </w:rPr>
              <w:t>相关实践经历或取得的成绩</w:t>
            </w:r>
          </w:p>
        </w:tc>
        <w:tc>
          <w:tcPr>
            <w:tcW w:w="8172" w:type="dxa"/>
            <w:gridSpan w:val="8"/>
            <w:tcBorders>
              <w:top w:val="single" w:color="auto" w:sz="6" w:space="0"/>
              <w:left w:val="single" w:color="auto" w:sz="6" w:space="0"/>
              <w:bottom w:val="nil"/>
              <w:right w:val="single" w:color="auto" w:sz="6" w:space="0"/>
            </w:tcBorders>
            <w:noWrap/>
            <w:vAlign w:val="center"/>
          </w:tcPr>
          <w:p>
            <w:pPr>
              <w:overflowPunct w:val="0"/>
              <w:autoSpaceDE w:val="0"/>
              <w:autoSpaceDN w:val="0"/>
              <w:spacing w:line="440" w:lineRule="exact"/>
              <w:ind w:firstLine="560" w:firstLineChars="200"/>
              <w:jc w:val="left"/>
              <w:rPr>
                <w:rFonts w:hint="eastAsia" w:ascii="仿宋" w:hAnsi="仿宋" w:eastAsia="仿宋" w:cs="仿宋"/>
                <w:color w:val="auto"/>
                <w:sz w:val="28"/>
                <w:szCs w:val="28"/>
                <w:u w:val="none"/>
              </w:rPr>
            </w:pPr>
          </w:p>
        </w:tc>
      </w:tr>
      <w:tr>
        <w:tblPrEx>
          <w:tblCellMar>
            <w:top w:w="0" w:type="dxa"/>
            <w:left w:w="30" w:type="dxa"/>
            <w:bottom w:w="0" w:type="dxa"/>
            <w:right w:w="30" w:type="dxa"/>
          </w:tblCellMar>
        </w:tblPrEx>
        <w:trPr>
          <w:gridAfter w:val="1"/>
          <w:wAfter w:w="7" w:type="dxa"/>
          <w:cantSplit/>
          <w:trHeight w:val="1603" w:hRule="atLeast"/>
          <w:jc w:val="center"/>
        </w:trPr>
        <w:tc>
          <w:tcPr>
            <w:tcW w:w="1278" w:type="dxa"/>
            <w:gridSpan w:val="2"/>
            <w:tcBorders>
              <w:top w:val="single" w:color="auto" w:sz="6" w:space="0"/>
              <w:left w:val="single" w:color="auto" w:sz="6" w:space="0"/>
              <w:bottom w:val="single" w:color="auto" w:sz="6" w:space="0"/>
              <w:right w:val="single" w:color="auto" w:sz="6" w:space="0"/>
            </w:tcBorders>
            <w:noWrap/>
            <w:vAlign w:val="center"/>
          </w:tcPr>
          <w:p>
            <w:pPr>
              <w:overflowPunct w:val="0"/>
              <w:autoSpaceDE w:val="0"/>
              <w:autoSpaceDN w:val="0"/>
              <w:adjustRightInd w:val="0"/>
              <w:spacing w:line="240" w:lineRule="exact"/>
              <w:jc w:val="center"/>
              <w:rPr>
                <w:rFonts w:hint="eastAsia" w:ascii="仿宋" w:hAnsi="仿宋" w:eastAsia="仿宋"/>
                <w:color w:val="auto"/>
                <w:szCs w:val="21"/>
                <w:u w:val="none"/>
                <w:lang w:eastAsia="zh-CN"/>
              </w:rPr>
            </w:pPr>
            <w:r>
              <w:rPr>
                <w:rFonts w:hint="eastAsia" w:ascii="仿宋" w:hAnsi="仿宋" w:eastAsia="仿宋"/>
                <w:color w:val="auto"/>
                <w:szCs w:val="21"/>
                <w:u w:val="none"/>
                <w:lang w:eastAsia="zh-CN"/>
              </w:rPr>
              <w:t>根据本人实际，在对应选项填写“是”或“否”，如是其他情况请备注说明</w:t>
            </w:r>
          </w:p>
        </w:tc>
        <w:tc>
          <w:tcPr>
            <w:tcW w:w="8172" w:type="dxa"/>
            <w:gridSpan w:val="8"/>
            <w:tcBorders>
              <w:top w:val="single" w:color="auto" w:sz="6" w:space="0"/>
              <w:left w:val="single" w:color="auto" w:sz="6" w:space="0"/>
              <w:bottom w:val="nil"/>
              <w:right w:val="single" w:color="auto" w:sz="6" w:space="0"/>
            </w:tcBorders>
            <w:noWrap/>
            <w:vAlign w:val="center"/>
          </w:tcPr>
          <w:p>
            <w:pPr>
              <w:widowControl/>
              <w:jc w:val="left"/>
              <w:rPr>
                <w:rFonts w:hint="eastAsia" w:ascii="宋体" w:hAnsi="宋体"/>
                <w:color w:val="auto"/>
                <w:spacing w:val="-10"/>
                <w:szCs w:val="21"/>
                <w:u w:val="none"/>
              </w:rPr>
            </w:pPr>
            <w:r>
              <w:rPr>
                <w:rFonts w:hint="eastAsia" w:ascii="宋体" w:hAnsi="宋体"/>
                <w:color w:val="auto"/>
                <w:spacing w:val="-10"/>
                <w:szCs w:val="21"/>
                <w:u w:val="none"/>
              </w:rPr>
              <w:t>1.是否为“机关事业单位在编在岗人员”</w:t>
            </w:r>
            <w:r>
              <w:rPr>
                <w:rFonts w:hint="eastAsia" w:ascii="宋体" w:hAnsi="宋体"/>
                <w:color w:val="auto"/>
                <w:spacing w:val="-10"/>
                <w:szCs w:val="21"/>
                <w:u w:val="single"/>
              </w:rPr>
              <w:t xml:space="preserve">   </w:t>
            </w:r>
            <w:r>
              <w:rPr>
                <w:rFonts w:hint="eastAsia" w:ascii="宋体" w:hAnsi="宋体"/>
                <w:color w:val="auto"/>
                <w:spacing w:val="-10"/>
                <w:szCs w:val="21"/>
                <w:u w:val="single"/>
                <w:lang w:val="en-US" w:eastAsia="zh-CN"/>
              </w:rPr>
              <w:t xml:space="preserve">   </w:t>
            </w:r>
            <w:r>
              <w:rPr>
                <w:rFonts w:hint="eastAsia" w:ascii="宋体" w:hAnsi="宋体"/>
                <w:color w:val="auto"/>
                <w:spacing w:val="-10"/>
                <w:szCs w:val="21"/>
                <w:u w:val="single"/>
              </w:rPr>
              <w:t xml:space="preserve">  </w:t>
            </w:r>
            <w:r>
              <w:rPr>
                <w:rFonts w:hint="eastAsia" w:ascii="宋体" w:hAnsi="宋体"/>
                <w:color w:val="auto"/>
                <w:spacing w:val="-10"/>
                <w:szCs w:val="21"/>
                <w:u w:val="none"/>
              </w:rPr>
              <w:t>；</w:t>
            </w:r>
          </w:p>
          <w:p>
            <w:pPr>
              <w:widowControl/>
              <w:jc w:val="left"/>
              <w:rPr>
                <w:rFonts w:hint="eastAsia" w:ascii="宋体" w:hAnsi="宋体"/>
                <w:color w:val="auto"/>
                <w:spacing w:val="-10"/>
                <w:szCs w:val="21"/>
                <w:highlight w:val="none"/>
                <w:u w:val="none"/>
              </w:rPr>
            </w:pPr>
            <w:r>
              <w:rPr>
                <w:rFonts w:hint="eastAsia" w:ascii="宋体" w:hAnsi="宋体"/>
                <w:color w:val="auto"/>
                <w:spacing w:val="-10"/>
                <w:szCs w:val="21"/>
                <w:highlight w:val="none"/>
                <w:u w:val="none"/>
                <w:lang w:val="en-US" w:eastAsia="zh-CN"/>
              </w:rPr>
              <w:t>2</w:t>
            </w:r>
            <w:r>
              <w:rPr>
                <w:rFonts w:hint="eastAsia" w:ascii="宋体" w:hAnsi="宋体"/>
                <w:color w:val="auto"/>
                <w:spacing w:val="-10"/>
                <w:szCs w:val="21"/>
                <w:highlight w:val="none"/>
                <w:u w:val="none"/>
              </w:rPr>
              <w:t>.是否有“机关事业单位社保缴费记录”</w:t>
            </w:r>
            <w:r>
              <w:rPr>
                <w:rFonts w:hint="eastAsia" w:ascii="宋体" w:hAnsi="宋体"/>
                <w:color w:val="auto"/>
                <w:spacing w:val="-10"/>
                <w:szCs w:val="21"/>
                <w:highlight w:val="none"/>
                <w:u w:val="single"/>
              </w:rPr>
              <w:t xml:space="preserve">     </w:t>
            </w:r>
            <w:r>
              <w:rPr>
                <w:rFonts w:hint="eastAsia" w:ascii="宋体" w:hAnsi="宋体"/>
                <w:color w:val="auto"/>
                <w:spacing w:val="-10"/>
                <w:szCs w:val="21"/>
                <w:highlight w:val="none"/>
                <w:u w:val="single"/>
                <w:lang w:val="en-US" w:eastAsia="zh-CN"/>
              </w:rPr>
              <w:t xml:space="preserve">   </w:t>
            </w:r>
            <w:r>
              <w:rPr>
                <w:rFonts w:hint="eastAsia" w:ascii="宋体" w:hAnsi="宋体"/>
                <w:color w:val="auto"/>
                <w:spacing w:val="-10"/>
                <w:szCs w:val="21"/>
                <w:highlight w:val="none"/>
                <w:u w:val="none"/>
              </w:rPr>
              <w:t>；</w:t>
            </w:r>
          </w:p>
          <w:p>
            <w:pPr>
              <w:widowControl/>
              <w:jc w:val="left"/>
              <w:rPr>
                <w:rFonts w:ascii="宋体" w:hAnsi="宋体" w:cs="宋体"/>
                <w:color w:val="auto"/>
                <w:kern w:val="0"/>
                <w:szCs w:val="21"/>
                <w:u w:val="none"/>
              </w:rPr>
            </w:pPr>
            <w:r>
              <w:rPr>
                <w:rFonts w:hint="eastAsia" w:ascii="宋体" w:hAnsi="宋体"/>
                <w:color w:val="auto"/>
                <w:spacing w:val="-10"/>
                <w:szCs w:val="21"/>
                <w:highlight w:val="none"/>
                <w:u w:val="none"/>
                <w:lang w:val="en-US" w:eastAsia="zh-CN"/>
              </w:rPr>
              <w:t>3</w:t>
            </w:r>
            <w:r>
              <w:rPr>
                <w:rFonts w:hint="eastAsia" w:ascii="宋体" w:hAnsi="宋体"/>
                <w:color w:val="auto"/>
                <w:spacing w:val="-10"/>
                <w:szCs w:val="21"/>
                <w:u w:val="none"/>
              </w:rPr>
              <w:t>.其他情况：</w:t>
            </w:r>
            <w:r>
              <w:rPr>
                <w:rFonts w:hint="eastAsia" w:ascii="宋体" w:hAnsi="宋体"/>
                <w:color w:val="auto"/>
                <w:spacing w:val="-10"/>
                <w:szCs w:val="21"/>
                <w:u w:val="single"/>
                <w:lang w:val="en-US" w:eastAsia="zh-CN"/>
              </w:rPr>
              <w:t xml:space="preserve">                 </w:t>
            </w:r>
            <w:r>
              <w:rPr>
                <w:rFonts w:hint="eastAsia" w:ascii="宋体" w:hAnsi="宋体"/>
                <w:color w:val="auto"/>
                <w:spacing w:val="-10"/>
                <w:szCs w:val="21"/>
                <w:u w:val="none"/>
              </w:rPr>
              <w:t>。</w:t>
            </w:r>
            <w:r>
              <w:rPr>
                <w:rFonts w:hint="eastAsia" w:ascii="宋体" w:hAnsi="宋体" w:eastAsia="宋体"/>
                <w:color w:val="auto"/>
                <w:spacing w:val="-10"/>
                <w:szCs w:val="21"/>
                <w:u w:val="none"/>
              </w:rPr>
              <w:t>备注说明：</w:t>
            </w:r>
          </w:p>
        </w:tc>
      </w:tr>
      <w:tr>
        <w:tblPrEx>
          <w:tblCellMar>
            <w:top w:w="0" w:type="dxa"/>
            <w:left w:w="30" w:type="dxa"/>
            <w:bottom w:w="0" w:type="dxa"/>
            <w:right w:w="30" w:type="dxa"/>
          </w:tblCellMar>
        </w:tblPrEx>
        <w:trPr>
          <w:gridAfter w:val="1"/>
          <w:wAfter w:w="7" w:type="dxa"/>
          <w:cantSplit/>
          <w:trHeight w:val="4269" w:hRule="atLeast"/>
          <w:jc w:val="center"/>
        </w:trPr>
        <w:tc>
          <w:tcPr>
            <w:tcW w:w="1278" w:type="dxa"/>
            <w:gridSpan w:val="2"/>
            <w:tcBorders>
              <w:top w:val="single" w:color="auto" w:sz="6" w:space="0"/>
              <w:left w:val="single" w:color="auto" w:sz="6" w:space="0"/>
              <w:bottom w:val="single" w:color="auto" w:sz="4" w:space="0"/>
              <w:right w:val="single" w:color="auto" w:sz="6"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报考人</w:t>
            </w:r>
          </w:p>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员承诺</w:t>
            </w:r>
          </w:p>
        </w:tc>
        <w:tc>
          <w:tcPr>
            <w:tcW w:w="8172" w:type="dxa"/>
            <w:gridSpan w:val="8"/>
            <w:tcBorders>
              <w:top w:val="single" w:color="auto" w:sz="4" w:space="0"/>
              <w:left w:val="single" w:color="auto" w:sz="6" w:space="0"/>
              <w:bottom w:val="nil"/>
              <w:right w:val="single" w:color="auto" w:sz="4" w:space="0"/>
            </w:tcBorders>
            <w:noWrap/>
            <w:vAlign w:val="center"/>
          </w:tcPr>
          <w:p>
            <w:pPr>
              <w:overflowPunct w:val="0"/>
              <w:autoSpaceDE w:val="0"/>
              <w:autoSpaceDN w:val="0"/>
              <w:adjustRightInd w:val="0"/>
              <w:spacing w:line="440" w:lineRule="exact"/>
              <w:ind w:firstLine="472" w:firstLineChars="196"/>
              <w:rPr>
                <w:rFonts w:ascii="仿宋" w:hAnsi="仿宋" w:eastAsia="仿宋"/>
                <w:b/>
                <w:color w:val="auto"/>
                <w:sz w:val="24"/>
                <w:u w:val="none"/>
              </w:rPr>
            </w:pPr>
            <w:r>
              <w:rPr>
                <w:rFonts w:hint="eastAsia" w:ascii="仿宋" w:hAnsi="仿宋" w:eastAsia="仿宋"/>
                <w:b/>
                <w:color w:val="auto"/>
                <w:sz w:val="24"/>
                <w:u w:val="none"/>
              </w:rPr>
              <w:t>我已仔细阅读2024年嘉禾县事业单位</w:t>
            </w:r>
            <w:r>
              <w:rPr>
                <w:rFonts w:hint="eastAsia" w:ascii="仿宋" w:hAnsi="仿宋" w:eastAsia="仿宋"/>
                <w:b/>
                <w:color w:val="auto"/>
                <w:sz w:val="24"/>
                <w:u w:val="none"/>
                <w:lang w:eastAsia="zh-CN"/>
              </w:rPr>
              <w:t>第一批</w:t>
            </w:r>
            <w:r>
              <w:rPr>
                <w:rFonts w:hint="eastAsia" w:ascii="仿宋" w:hAnsi="仿宋" w:eastAsia="仿宋"/>
                <w:b/>
                <w:color w:val="auto"/>
                <w:sz w:val="24"/>
                <w:u w:val="none"/>
              </w:rPr>
              <w:t>公开招聘引进高层次和急需紧缺人才</w:t>
            </w:r>
            <w:r>
              <w:rPr>
                <w:rFonts w:hint="eastAsia" w:ascii="仿宋" w:hAnsi="仿宋" w:eastAsia="仿宋"/>
                <w:b/>
                <w:color w:val="auto"/>
                <w:sz w:val="24"/>
                <w:u w:val="none"/>
                <w:lang w:eastAsia="zh-CN"/>
              </w:rPr>
              <w:t>及高素质专业化党政人才引进</w:t>
            </w:r>
            <w:r>
              <w:rPr>
                <w:rFonts w:hint="eastAsia" w:ascii="仿宋" w:hAnsi="仿宋" w:eastAsia="仿宋"/>
                <w:b/>
                <w:color w:val="auto"/>
                <w:sz w:val="24"/>
                <w:u w:val="none"/>
              </w:rPr>
              <w:t>公告</w:t>
            </w:r>
            <w:r>
              <w:rPr>
                <w:rFonts w:hint="eastAsia" w:ascii="仿宋" w:hAnsi="仿宋" w:eastAsia="仿宋"/>
                <w:b/>
                <w:color w:val="auto"/>
                <w:sz w:val="24"/>
                <w:u w:val="none"/>
                <w:lang w:eastAsia="zh-CN"/>
              </w:rPr>
              <w:t>，</w:t>
            </w:r>
            <w:r>
              <w:rPr>
                <w:rFonts w:hint="eastAsia" w:ascii="仿宋" w:hAnsi="仿宋" w:eastAsia="仿宋"/>
                <w:b/>
                <w:color w:val="auto"/>
                <w:sz w:val="24"/>
                <w:u w:val="none"/>
              </w:rPr>
              <w:t>相关政策和违纪违规处理规定，清楚并理解其内容。我郑重承诺：自觉遵守事业单位公开招聘的有关规定及政策，真实、准确提供本人个人信息、证明资料、证件等相关材料，不弄虚作假，不隐瞒真实情况；准确、慎重报考符合条件的岗位，并对自己的报名负责；遵守考试纪律，服从考试安排，不舞弊或协助他人舞弊；按要求参与公开招聘，不违纪违规，不随意放弃；对违反以上承诺所造成的后果，本人自愿承担相应责任。</w:t>
            </w:r>
          </w:p>
          <w:p>
            <w:pPr>
              <w:overflowPunct w:val="0"/>
              <w:autoSpaceDE w:val="0"/>
              <w:autoSpaceDN w:val="0"/>
              <w:adjustRightInd w:val="0"/>
              <w:spacing w:line="440" w:lineRule="exact"/>
              <w:rPr>
                <w:rFonts w:ascii="仿宋" w:hAnsi="仿宋" w:eastAsia="仿宋"/>
                <w:b/>
                <w:color w:val="auto"/>
                <w:sz w:val="24"/>
                <w:u w:val="none"/>
              </w:rPr>
            </w:pPr>
          </w:p>
          <w:p>
            <w:pPr>
              <w:overflowPunct w:val="0"/>
              <w:autoSpaceDE w:val="0"/>
              <w:autoSpaceDN w:val="0"/>
              <w:adjustRightInd w:val="0"/>
              <w:spacing w:line="440" w:lineRule="exact"/>
              <w:ind w:firstLine="472" w:firstLineChars="196"/>
              <w:rPr>
                <w:rFonts w:ascii="仿宋" w:hAnsi="仿宋" w:eastAsia="仿宋"/>
                <w:b/>
                <w:color w:val="auto"/>
                <w:sz w:val="24"/>
                <w:u w:val="none"/>
              </w:rPr>
            </w:pPr>
            <w:r>
              <w:rPr>
                <w:rFonts w:hint="eastAsia" w:ascii="仿宋" w:hAnsi="仿宋" w:eastAsia="仿宋"/>
                <w:b/>
                <w:color w:val="auto"/>
                <w:sz w:val="24"/>
                <w:u w:val="none"/>
              </w:rPr>
              <w:t>报考人员签名：</w:t>
            </w:r>
          </w:p>
          <w:p>
            <w:pPr>
              <w:overflowPunct w:val="0"/>
              <w:autoSpaceDE w:val="0"/>
              <w:autoSpaceDN w:val="0"/>
              <w:adjustRightInd w:val="0"/>
              <w:spacing w:line="440" w:lineRule="exact"/>
              <w:ind w:firstLine="5066" w:firstLineChars="2103"/>
              <w:rPr>
                <w:rFonts w:ascii="仿宋" w:hAnsi="仿宋" w:eastAsia="仿宋"/>
                <w:b/>
                <w:color w:val="auto"/>
                <w:sz w:val="24"/>
                <w:u w:val="none"/>
              </w:rPr>
            </w:pPr>
            <w:r>
              <w:rPr>
                <w:rFonts w:hint="eastAsia" w:ascii="仿宋" w:hAnsi="仿宋" w:eastAsia="仿宋"/>
                <w:b/>
                <w:color w:val="auto"/>
                <w:sz w:val="24"/>
                <w:u w:val="none"/>
              </w:rPr>
              <w:t>年    月    日</w:t>
            </w:r>
          </w:p>
        </w:tc>
      </w:tr>
      <w:tr>
        <w:tblPrEx>
          <w:tblCellMar>
            <w:top w:w="0" w:type="dxa"/>
            <w:left w:w="30" w:type="dxa"/>
            <w:bottom w:w="0" w:type="dxa"/>
            <w:right w:w="30" w:type="dxa"/>
          </w:tblCellMar>
        </w:tblPrEx>
        <w:trPr>
          <w:cantSplit/>
          <w:trHeight w:val="2693" w:hRule="atLeast"/>
          <w:jc w:val="center"/>
        </w:trPr>
        <w:tc>
          <w:tcPr>
            <w:tcW w:w="605" w:type="dxa"/>
            <w:tcBorders>
              <w:top w:val="single" w:color="auto" w:sz="4" w:space="0"/>
              <w:left w:val="single" w:color="auto" w:sz="4" w:space="0"/>
              <w:bottom w:val="single" w:color="auto" w:sz="4" w:space="0"/>
              <w:right w:val="single" w:color="auto" w:sz="4" w:space="0"/>
            </w:tcBorders>
            <w:noWrap/>
            <w:vAlign w:val="center"/>
          </w:tcPr>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资</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格</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初</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审</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意</w:t>
            </w:r>
          </w:p>
          <w:p>
            <w:pPr>
              <w:overflowPunct w:val="0"/>
              <w:autoSpaceDE w:val="0"/>
              <w:autoSpaceDN w:val="0"/>
              <w:adjustRightInd w:val="0"/>
              <w:spacing w:line="360" w:lineRule="exact"/>
              <w:jc w:val="center"/>
              <w:rPr>
                <w:rFonts w:ascii="仿宋" w:hAnsi="仿宋" w:eastAsia="仿宋"/>
                <w:color w:val="auto"/>
                <w:sz w:val="24"/>
                <w:u w:val="none"/>
              </w:rPr>
            </w:pPr>
            <w:r>
              <w:rPr>
                <w:rFonts w:hint="eastAsia" w:ascii="仿宋" w:hAnsi="仿宋" w:eastAsia="仿宋"/>
                <w:color w:val="auto"/>
                <w:sz w:val="24"/>
                <w:u w:val="none"/>
              </w:rPr>
              <w:t>见</w:t>
            </w:r>
          </w:p>
        </w:tc>
        <w:tc>
          <w:tcPr>
            <w:tcW w:w="4293" w:type="dxa"/>
            <w:gridSpan w:val="5"/>
            <w:tcBorders>
              <w:top w:val="single" w:color="auto" w:sz="4" w:space="0"/>
              <w:left w:val="single" w:color="auto" w:sz="4" w:space="0"/>
              <w:bottom w:val="single" w:color="auto" w:sz="4" w:space="0"/>
              <w:right w:val="single" w:color="auto" w:sz="4" w:space="0"/>
            </w:tcBorders>
            <w:noWrap/>
            <w:vAlign w:val="center"/>
          </w:tcPr>
          <w:p>
            <w:pPr>
              <w:overflowPunct w:val="0"/>
              <w:autoSpaceDE w:val="0"/>
              <w:autoSpaceDN w:val="0"/>
              <w:ind w:firstLine="240" w:firstLineChars="100"/>
              <w:jc w:val="center"/>
              <w:rPr>
                <w:rFonts w:ascii="仿宋" w:hAnsi="仿宋" w:eastAsia="仿宋"/>
                <w:b/>
                <w:color w:val="auto"/>
                <w:sz w:val="24"/>
                <w:u w:val="none"/>
              </w:rPr>
            </w:pPr>
          </w:p>
          <w:p>
            <w:pPr>
              <w:overflowPunct w:val="0"/>
              <w:autoSpaceDE w:val="0"/>
              <w:autoSpaceDN w:val="0"/>
              <w:ind w:firstLine="240" w:firstLineChars="100"/>
              <w:jc w:val="center"/>
              <w:rPr>
                <w:rFonts w:ascii="仿宋" w:hAnsi="仿宋" w:eastAsia="仿宋"/>
                <w:b/>
                <w:color w:val="auto"/>
                <w:sz w:val="24"/>
                <w:u w:val="none"/>
              </w:rPr>
            </w:pPr>
          </w:p>
          <w:p>
            <w:pPr>
              <w:overflowPunct w:val="0"/>
              <w:autoSpaceDE w:val="0"/>
              <w:autoSpaceDN w:val="0"/>
              <w:ind w:firstLine="240" w:firstLineChars="100"/>
              <w:jc w:val="center"/>
              <w:rPr>
                <w:rFonts w:ascii="仿宋" w:hAnsi="仿宋" w:eastAsia="仿宋"/>
                <w:b/>
                <w:color w:val="auto"/>
                <w:sz w:val="24"/>
                <w:u w:val="none"/>
              </w:rPr>
            </w:pPr>
            <w:r>
              <w:rPr>
                <w:rFonts w:hint="eastAsia" w:ascii="仿宋" w:hAnsi="仿宋" w:eastAsia="仿宋"/>
                <w:b/>
                <w:color w:val="auto"/>
                <w:sz w:val="24"/>
                <w:u w:val="none"/>
              </w:rPr>
              <w:t>经初审，符合报考资格条件。</w:t>
            </w:r>
          </w:p>
          <w:p>
            <w:pPr>
              <w:overflowPunct w:val="0"/>
              <w:autoSpaceDE w:val="0"/>
              <w:autoSpaceDN w:val="0"/>
              <w:ind w:firstLine="240" w:firstLineChars="100"/>
              <w:jc w:val="center"/>
              <w:rPr>
                <w:rFonts w:ascii="仿宋" w:hAnsi="仿宋" w:eastAsia="仿宋"/>
                <w:b/>
                <w:color w:val="auto"/>
                <w:sz w:val="24"/>
                <w:u w:val="none"/>
              </w:rPr>
            </w:pPr>
          </w:p>
          <w:p>
            <w:pPr>
              <w:overflowPunct w:val="0"/>
              <w:autoSpaceDE w:val="0"/>
              <w:autoSpaceDN w:val="0"/>
              <w:rPr>
                <w:rFonts w:ascii="仿宋" w:hAnsi="仿宋" w:eastAsia="仿宋"/>
                <w:b/>
                <w:color w:val="auto"/>
                <w:sz w:val="24"/>
                <w:u w:val="none"/>
              </w:rPr>
            </w:pPr>
            <w:r>
              <w:rPr>
                <w:rFonts w:hint="eastAsia" w:ascii="仿宋" w:hAnsi="仿宋" w:eastAsia="仿宋"/>
                <w:b/>
                <w:color w:val="auto"/>
                <w:sz w:val="24"/>
                <w:u w:val="none"/>
              </w:rPr>
              <w:t>审查人签名：</w:t>
            </w:r>
          </w:p>
          <w:p>
            <w:pPr>
              <w:overflowPunct w:val="0"/>
              <w:autoSpaceDE w:val="0"/>
              <w:autoSpaceDN w:val="0"/>
              <w:adjustRightInd w:val="0"/>
              <w:spacing w:line="280" w:lineRule="exact"/>
              <w:ind w:firstLine="2007" w:firstLineChars="833"/>
              <w:jc w:val="center"/>
              <w:rPr>
                <w:rFonts w:ascii="仿宋" w:hAnsi="仿宋" w:eastAsia="仿宋"/>
                <w:b/>
                <w:color w:val="auto"/>
                <w:sz w:val="24"/>
                <w:u w:val="none"/>
              </w:rPr>
            </w:pPr>
          </w:p>
          <w:p>
            <w:pPr>
              <w:overflowPunct w:val="0"/>
              <w:autoSpaceDE w:val="0"/>
              <w:autoSpaceDN w:val="0"/>
              <w:adjustRightInd w:val="0"/>
              <w:spacing w:line="280" w:lineRule="exact"/>
              <w:ind w:firstLine="1652" w:firstLineChars="686"/>
              <w:rPr>
                <w:rFonts w:ascii="仿宋" w:hAnsi="仿宋" w:eastAsia="仿宋"/>
                <w:b/>
                <w:color w:val="auto"/>
                <w:sz w:val="24"/>
                <w:u w:val="none"/>
              </w:rPr>
            </w:pPr>
          </w:p>
          <w:p>
            <w:pPr>
              <w:overflowPunct w:val="0"/>
              <w:autoSpaceDE w:val="0"/>
              <w:autoSpaceDN w:val="0"/>
              <w:ind w:firstLine="2168" w:firstLineChars="900"/>
              <w:rPr>
                <w:rFonts w:ascii="仿宋" w:hAnsi="仿宋" w:eastAsia="仿宋"/>
                <w:b/>
                <w:color w:val="auto"/>
                <w:sz w:val="24"/>
                <w:u w:val="none"/>
              </w:rPr>
            </w:pPr>
            <w:r>
              <w:rPr>
                <w:rFonts w:hint="eastAsia" w:ascii="仿宋" w:hAnsi="仿宋" w:eastAsia="仿宋"/>
                <w:b/>
                <w:color w:val="auto"/>
                <w:sz w:val="24"/>
                <w:u w:val="none"/>
              </w:rPr>
              <w:t>年     月    日</w:t>
            </w:r>
          </w:p>
        </w:tc>
        <w:tc>
          <w:tcPr>
            <w:tcW w:w="511" w:type="dxa"/>
            <w:tcBorders>
              <w:top w:val="single" w:color="auto" w:sz="4" w:space="0"/>
              <w:left w:val="single" w:color="auto" w:sz="4" w:space="0"/>
              <w:bottom w:val="single" w:color="auto" w:sz="4" w:space="0"/>
              <w:right w:val="single" w:color="auto" w:sz="4" w:space="0"/>
            </w:tcBorders>
            <w:noWrap/>
            <w:vAlign w:val="center"/>
          </w:tcPr>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资</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格</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复</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审</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意</w:t>
            </w:r>
          </w:p>
          <w:p>
            <w:pPr>
              <w:overflowPunct w:val="0"/>
              <w:autoSpaceDE w:val="0"/>
              <w:autoSpaceDN w:val="0"/>
              <w:spacing w:line="360" w:lineRule="exact"/>
              <w:jc w:val="center"/>
              <w:rPr>
                <w:rFonts w:ascii="仿宋" w:hAnsi="仿宋" w:eastAsia="仿宋"/>
                <w:color w:val="auto"/>
                <w:sz w:val="24"/>
                <w:u w:val="none"/>
              </w:rPr>
            </w:pPr>
            <w:r>
              <w:rPr>
                <w:rFonts w:hint="eastAsia" w:ascii="仿宋" w:hAnsi="仿宋" w:eastAsia="仿宋"/>
                <w:color w:val="auto"/>
                <w:sz w:val="24"/>
                <w:u w:val="none"/>
              </w:rPr>
              <w:t>见</w:t>
            </w:r>
          </w:p>
        </w:tc>
        <w:tc>
          <w:tcPr>
            <w:tcW w:w="4048" w:type="dxa"/>
            <w:gridSpan w:val="4"/>
            <w:tcBorders>
              <w:top w:val="single" w:color="auto" w:sz="4" w:space="0"/>
              <w:left w:val="single" w:color="auto" w:sz="4" w:space="0"/>
              <w:bottom w:val="single" w:color="auto" w:sz="4" w:space="0"/>
              <w:right w:val="single" w:color="auto" w:sz="4" w:space="0"/>
            </w:tcBorders>
            <w:noWrap/>
            <w:vAlign w:val="center"/>
          </w:tcPr>
          <w:p>
            <w:pPr>
              <w:overflowPunct w:val="0"/>
              <w:autoSpaceDE w:val="0"/>
              <w:autoSpaceDN w:val="0"/>
              <w:ind w:firstLine="240" w:firstLineChars="100"/>
              <w:jc w:val="center"/>
              <w:rPr>
                <w:rFonts w:ascii="仿宋" w:hAnsi="仿宋" w:eastAsia="仿宋"/>
                <w:b/>
                <w:color w:val="auto"/>
                <w:sz w:val="24"/>
                <w:u w:val="none"/>
              </w:rPr>
            </w:pPr>
          </w:p>
          <w:p>
            <w:pPr>
              <w:overflowPunct w:val="0"/>
              <w:autoSpaceDE w:val="0"/>
              <w:autoSpaceDN w:val="0"/>
              <w:ind w:firstLine="240" w:firstLineChars="100"/>
              <w:jc w:val="center"/>
              <w:rPr>
                <w:rFonts w:ascii="仿宋" w:hAnsi="仿宋" w:eastAsia="仿宋"/>
                <w:b/>
                <w:color w:val="auto"/>
                <w:sz w:val="24"/>
                <w:u w:val="none"/>
              </w:rPr>
            </w:pPr>
          </w:p>
          <w:p>
            <w:pPr>
              <w:overflowPunct w:val="0"/>
              <w:autoSpaceDE w:val="0"/>
              <w:autoSpaceDN w:val="0"/>
              <w:ind w:firstLine="240" w:firstLineChars="100"/>
              <w:jc w:val="center"/>
              <w:rPr>
                <w:rFonts w:ascii="仿宋" w:hAnsi="仿宋" w:eastAsia="仿宋"/>
                <w:b/>
                <w:color w:val="auto"/>
                <w:sz w:val="24"/>
                <w:u w:val="none"/>
              </w:rPr>
            </w:pPr>
            <w:r>
              <w:rPr>
                <w:rFonts w:hint="eastAsia" w:ascii="仿宋" w:hAnsi="仿宋" w:eastAsia="仿宋"/>
                <w:b/>
                <w:color w:val="auto"/>
                <w:sz w:val="24"/>
                <w:u w:val="none"/>
              </w:rPr>
              <w:t>经复审，符合报考资格条件。</w:t>
            </w:r>
          </w:p>
          <w:p>
            <w:pPr>
              <w:overflowPunct w:val="0"/>
              <w:autoSpaceDE w:val="0"/>
              <w:autoSpaceDN w:val="0"/>
              <w:ind w:firstLine="240" w:firstLineChars="100"/>
              <w:jc w:val="center"/>
              <w:rPr>
                <w:rFonts w:ascii="仿宋" w:hAnsi="仿宋" w:eastAsia="仿宋"/>
                <w:b/>
                <w:color w:val="auto"/>
                <w:sz w:val="24"/>
                <w:u w:val="none"/>
              </w:rPr>
            </w:pPr>
          </w:p>
          <w:p>
            <w:pPr>
              <w:overflowPunct w:val="0"/>
              <w:autoSpaceDE w:val="0"/>
              <w:autoSpaceDN w:val="0"/>
              <w:jc w:val="left"/>
              <w:rPr>
                <w:rFonts w:ascii="仿宋" w:hAnsi="仿宋" w:eastAsia="仿宋"/>
                <w:b/>
                <w:color w:val="auto"/>
                <w:sz w:val="24"/>
                <w:u w:val="none"/>
              </w:rPr>
            </w:pPr>
            <w:r>
              <w:rPr>
                <w:rFonts w:hint="eastAsia" w:ascii="仿宋" w:hAnsi="仿宋" w:eastAsia="仿宋"/>
                <w:b/>
                <w:color w:val="auto"/>
                <w:sz w:val="24"/>
                <w:u w:val="none"/>
              </w:rPr>
              <w:t>审查人签名：</w:t>
            </w:r>
          </w:p>
          <w:p>
            <w:pPr>
              <w:overflowPunct w:val="0"/>
              <w:autoSpaceDE w:val="0"/>
              <w:autoSpaceDN w:val="0"/>
              <w:adjustRightInd w:val="0"/>
              <w:spacing w:line="280" w:lineRule="exact"/>
              <w:ind w:firstLine="2007" w:firstLineChars="833"/>
              <w:jc w:val="center"/>
              <w:rPr>
                <w:rFonts w:ascii="仿宋" w:hAnsi="仿宋" w:eastAsia="仿宋"/>
                <w:b/>
                <w:color w:val="auto"/>
                <w:sz w:val="24"/>
                <w:u w:val="none"/>
              </w:rPr>
            </w:pPr>
          </w:p>
          <w:p>
            <w:pPr>
              <w:overflowPunct w:val="0"/>
              <w:autoSpaceDE w:val="0"/>
              <w:autoSpaceDN w:val="0"/>
              <w:adjustRightInd w:val="0"/>
              <w:spacing w:line="280" w:lineRule="exact"/>
              <w:ind w:firstLine="1652" w:firstLineChars="686"/>
              <w:jc w:val="center"/>
              <w:rPr>
                <w:rFonts w:ascii="仿宋" w:hAnsi="仿宋" w:eastAsia="仿宋"/>
                <w:b/>
                <w:color w:val="auto"/>
                <w:sz w:val="24"/>
                <w:u w:val="none"/>
              </w:rPr>
            </w:pPr>
          </w:p>
          <w:p>
            <w:pPr>
              <w:overflowPunct w:val="0"/>
              <w:autoSpaceDE w:val="0"/>
              <w:autoSpaceDN w:val="0"/>
              <w:jc w:val="center"/>
              <w:rPr>
                <w:rFonts w:ascii="仿宋" w:hAnsi="仿宋" w:eastAsia="仿宋"/>
                <w:color w:val="auto"/>
                <w:sz w:val="24"/>
                <w:u w:val="none"/>
              </w:rPr>
            </w:pPr>
            <w:r>
              <w:rPr>
                <w:rFonts w:hint="eastAsia" w:ascii="仿宋" w:hAnsi="仿宋" w:eastAsia="仿宋"/>
                <w:b/>
                <w:color w:val="auto"/>
                <w:sz w:val="24"/>
                <w:u w:val="none"/>
                <w:lang w:val="en-US" w:eastAsia="zh-CN"/>
              </w:rPr>
              <w:t xml:space="preserve">              </w:t>
            </w:r>
            <w:r>
              <w:rPr>
                <w:rFonts w:hint="eastAsia" w:ascii="仿宋" w:hAnsi="仿宋" w:eastAsia="仿宋"/>
                <w:b/>
                <w:color w:val="auto"/>
                <w:sz w:val="24"/>
                <w:u w:val="none"/>
              </w:rPr>
              <w:t>年     月    日</w:t>
            </w:r>
          </w:p>
        </w:tc>
      </w:tr>
      <w:tr>
        <w:tblPrEx>
          <w:tblCellMar>
            <w:top w:w="0" w:type="dxa"/>
            <w:left w:w="30" w:type="dxa"/>
            <w:bottom w:w="0" w:type="dxa"/>
            <w:right w:w="30" w:type="dxa"/>
          </w:tblCellMar>
        </w:tblPrEx>
        <w:trPr>
          <w:gridAfter w:val="1"/>
          <w:wAfter w:w="7" w:type="dxa"/>
          <w:cantSplit/>
          <w:trHeight w:val="737" w:hRule="atLeast"/>
          <w:jc w:val="center"/>
        </w:trPr>
        <w:tc>
          <w:tcPr>
            <w:tcW w:w="605" w:type="dxa"/>
            <w:tcBorders>
              <w:top w:val="single" w:color="auto" w:sz="4" w:space="0"/>
              <w:left w:val="single" w:color="auto" w:sz="4" w:space="0"/>
              <w:bottom w:val="single" w:color="auto" w:sz="4" w:space="0"/>
              <w:right w:val="single" w:color="auto" w:sz="4" w:space="0"/>
            </w:tcBorders>
            <w:noWrap/>
            <w:vAlign w:val="center"/>
          </w:tcPr>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备</w:t>
            </w:r>
          </w:p>
          <w:p>
            <w:pPr>
              <w:overflowPunct w:val="0"/>
              <w:autoSpaceDE w:val="0"/>
              <w:autoSpaceDN w:val="0"/>
              <w:adjustRightInd w:val="0"/>
              <w:spacing w:line="280" w:lineRule="exact"/>
              <w:jc w:val="center"/>
              <w:rPr>
                <w:rFonts w:ascii="仿宋" w:hAnsi="仿宋" w:eastAsia="仿宋"/>
                <w:color w:val="auto"/>
                <w:sz w:val="24"/>
                <w:u w:val="none"/>
              </w:rPr>
            </w:pPr>
            <w:r>
              <w:rPr>
                <w:rFonts w:hint="eastAsia" w:ascii="仿宋" w:hAnsi="仿宋" w:eastAsia="仿宋"/>
                <w:color w:val="auto"/>
                <w:sz w:val="24"/>
                <w:u w:val="none"/>
              </w:rPr>
              <w:t>注</w:t>
            </w:r>
          </w:p>
        </w:tc>
        <w:tc>
          <w:tcPr>
            <w:tcW w:w="8845" w:type="dxa"/>
            <w:gridSpan w:val="9"/>
            <w:tcBorders>
              <w:top w:val="single" w:color="auto" w:sz="4" w:space="0"/>
              <w:left w:val="single" w:color="auto" w:sz="4" w:space="0"/>
              <w:bottom w:val="single" w:color="auto" w:sz="4" w:space="0"/>
              <w:right w:val="single" w:color="auto" w:sz="4" w:space="0"/>
            </w:tcBorders>
            <w:noWrap/>
            <w:vAlign w:val="center"/>
          </w:tcPr>
          <w:p>
            <w:pPr>
              <w:overflowPunct w:val="0"/>
              <w:autoSpaceDE w:val="0"/>
              <w:autoSpaceDN w:val="0"/>
              <w:adjustRightInd w:val="0"/>
              <w:spacing w:line="400" w:lineRule="exact"/>
              <w:rPr>
                <w:rFonts w:ascii="仿宋" w:hAnsi="仿宋" w:eastAsia="仿宋"/>
                <w:color w:val="auto"/>
                <w:sz w:val="24"/>
                <w:u w:val="none"/>
              </w:rPr>
            </w:pPr>
          </w:p>
        </w:tc>
      </w:tr>
    </w:tbl>
    <w:p>
      <w:pPr>
        <w:pStyle w:val="7"/>
        <w:overflowPunct w:val="0"/>
        <w:autoSpaceDE w:val="0"/>
        <w:autoSpaceDN w:val="0"/>
        <w:spacing w:line="440" w:lineRule="exact"/>
        <w:ind w:left="0" w:leftChars="0"/>
        <w:rPr>
          <w:color w:val="auto"/>
          <w:sz w:val="24"/>
          <w:szCs w:val="24"/>
          <w:u w:val="none"/>
        </w:rPr>
      </w:pPr>
      <w:r>
        <w:rPr>
          <w:rFonts w:hint="eastAsia" w:ascii="仿宋" w:hAnsi="仿宋" w:eastAsia="仿宋"/>
          <w:b/>
          <w:bCs/>
          <w:color w:val="auto"/>
          <w:spacing w:val="-10"/>
          <w:sz w:val="24"/>
          <w:szCs w:val="24"/>
          <w:u w:val="none"/>
        </w:rPr>
        <w:t>说明：</w:t>
      </w:r>
      <w:r>
        <w:rPr>
          <w:rFonts w:hint="eastAsia" w:ascii="仿宋" w:hAnsi="仿宋" w:eastAsia="仿宋"/>
          <w:color w:val="auto"/>
          <w:spacing w:val="-10"/>
          <w:sz w:val="24"/>
          <w:szCs w:val="24"/>
          <w:u w:val="none"/>
        </w:rPr>
        <w:t>1.考生必须如实填写上述内容，如填报虚假信息者，取消考试或聘用资格。2.经审查符合报名条件，由考生现场确认，此报名表由招聘单位留存。3.考生需准备1寸彩色照片4张，照片背面请写上自己的名字、报考岗位。4.如有其他学术成果或课题及需要说明的情况可另附。</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bCs/>
          <w:snapToGrid w:val="0"/>
          <w:color w:val="auto"/>
          <w:kern w:val="0"/>
          <w:sz w:val="32"/>
          <w:szCs w:val="32"/>
          <w:u w:val="none"/>
          <w:lang w:val="en-US" w:eastAsia="zh-CN"/>
        </w:rPr>
      </w:pPr>
      <w:r>
        <w:rPr>
          <w:rFonts w:hint="eastAsia" w:ascii="黑体" w:hAnsi="黑体" w:eastAsia="黑体" w:cs="黑体"/>
          <w:bCs/>
          <w:snapToGrid w:val="0"/>
          <w:color w:val="auto"/>
          <w:kern w:val="0"/>
          <w:sz w:val="32"/>
          <w:szCs w:val="32"/>
          <w:u w:val="none"/>
          <w:lang w:val="en-US" w:eastAsia="zh-CN"/>
        </w:rPr>
        <w:t>附件4</w:t>
      </w:r>
    </w:p>
    <w:p>
      <w:pPr>
        <w:keepNext w:val="0"/>
        <w:keepLines w:val="0"/>
        <w:pageBreakBefore w:val="0"/>
        <w:widowControl w:val="0"/>
        <w:kinsoku/>
        <w:wordWrap/>
        <w:overflowPunct/>
        <w:topLinePunct w:val="0"/>
        <w:autoSpaceDE/>
        <w:autoSpaceDN/>
        <w:bidi w:val="0"/>
        <w:adjustRightInd/>
        <w:snapToGrid/>
        <w:spacing w:after="161" w:afterLines="50" w:line="600" w:lineRule="exact"/>
        <w:jc w:val="center"/>
        <w:textAlignment w:val="auto"/>
        <w:rPr>
          <w:rFonts w:hint="eastAsia" w:ascii="方正小标宋简体" w:hAnsi="方正小标宋简体" w:eastAsia="方正小标宋简体" w:cs="方正小标宋简体"/>
          <w:b w:val="0"/>
          <w:bCs/>
          <w:color w:val="auto"/>
          <w:sz w:val="44"/>
          <w:szCs w:val="44"/>
          <w:u w:val="none"/>
          <w:lang w:eastAsia="zh-CN"/>
        </w:rPr>
      </w:pPr>
      <w:r>
        <w:rPr>
          <w:rFonts w:hint="eastAsia" w:ascii="方正小标宋简体" w:hAnsi="方正小标宋简体" w:eastAsia="方正小标宋简体" w:cs="方正小标宋简体"/>
          <w:b w:val="0"/>
          <w:bCs/>
          <w:color w:val="auto"/>
          <w:spacing w:val="-6"/>
          <w:sz w:val="44"/>
          <w:szCs w:val="44"/>
          <w:u w:val="none"/>
          <w:lang w:val="en-US" w:eastAsia="zh-CN"/>
        </w:rPr>
        <w:t>2024年嘉禾县高素质专业化党政人才</w:t>
      </w:r>
      <w:r>
        <w:rPr>
          <w:rFonts w:hint="eastAsia" w:ascii="方正小标宋简体" w:hAnsi="方正小标宋简体" w:eastAsia="方正小标宋简体" w:cs="方正小标宋简体"/>
          <w:b w:val="0"/>
          <w:bCs/>
          <w:color w:val="auto"/>
          <w:spacing w:val="-6"/>
          <w:sz w:val="44"/>
          <w:szCs w:val="44"/>
          <w:u w:val="none"/>
          <w:lang w:eastAsia="zh-CN"/>
        </w:rPr>
        <w:t>公开引进</w:t>
      </w:r>
      <w:r>
        <w:rPr>
          <w:rFonts w:hint="eastAsia" w:ascii="方正小标宋简体" w:hAnsi="方正小标宋简体" w:eastAsia="方正小标宋简体" w:cs="方正小标宋简体"/>
          <w:b w:val="0"/>
          <w:bCs/>
          <w:color w:val="auto"/>
          <w:sz w:val="44"/>
          <w:szCs w:val="44"/>
          <w:u w:val="none"/>
          <w:lang w:eastAsia="zh-CN"/>
        </w:rPr>
        <w:t>报名登记表</w:t>
      </w:r>
    </w:p>
    <w:tbl>
      <w:tblPr>
        <w:tblStyle w:val="14"/>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70"/>
        <w:gridCol w:w="68"/>
        <w:gridCol w:w="1050"/>
        <w:gridCol w:w="346"/>
        <w:gridCol w:w="844"/>
        <w:gridCol w:w="77"/>
        <w:gridCol w:w="1001"/>
        <w:gridCol w:w="19"/>
        <w:gridCol w:w="973"/>
        <w:gridCol w:w="1147"/>
        <w:gridCol w:w="2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123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姓 名</w:t>
            </w:r>
          </w:p>
        </w:tc>
        <w:tc>
          <w:tcPr>
            <w:tcW w:w="1396"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844" w:type="dxa"/>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性 别</w:t>
            </w:r>
          </w:p>
        </w:tc>
        <w:tc>
          <w:tcPr>
            <w:tcW w:w="107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992"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出 生</w:t>
            </w:r>
          </w:p>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年 月</w:t>
            </w:r>
          </w:p>
        </w:tc>
        <w:tc>
          <w:tcPr>
            <w:tcW w:w="1147" w:type="dxa"/>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2216" w:type="dxa"/>
            <w:vMerge w:val="restart"/>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123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民 族</w:t>
            </w:r>
          </w:p>
        </w:tc>
        <w:tc>
          <w:tcPr>
            <w:tcW w:w="1396"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844" w:type="dxa"/>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籍 贯</w:t>
            </w:r>
          </w:p>
        </w:tc>
        <w:tc>
          <w:tcPr>
            <w:tcW w:w="107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992"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出生地</w:t>
            </w:r>
          </w:p>
        </w:tc>
        <w:tc>
          <w:tcPr>
            <w:tcW w:w="1147" w:type="dxa"/>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2216" w:type="dxa"/>
            <w:vMerge w:val="continue"/>
            <w:noWrap w:val="0"/>
            <w:vAlign w:val="center"/>
          </w:tcPr>
          <w:p>
            <w:pPr>
              <w:spacing w:line="280" w:lineRule="exact"/>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123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入 党</w:t>
            </w:r>
          </w:p>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时 间</w:t>
            </w:r>
          </w:p>
        </w:tc>
        <w:tc>
          <w:tcPr>
            <w:tcW w:w="1396"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844" w:type="dxa"/>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是 否</w:t>
            </w:r>
          </w:p>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应 届</w:t>
            </w:r>
          </w:p>
        </w:tc>
        <w:tc>
          <w:tcPr>
            <w:tcW w:w="107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992"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健 康</w:t>
            </w:r>
          </w:p>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状 况</w:t>
            </w:r>
          </w:p>
        </w:tc>
        <w:tc>
          <w:tcPr>
            <w:tcW w:w="1147" w:type="dxa"/>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2216" w:type="dxa"/>
            <w:vMerge w:val="continue"/>
            <w:noWrap w:val="0"/>
            <w:vAlign w:val="center"/>
          </w:tcPr>
          <w:p>
            <w:pPr>
              <w:spacing w:line="280" w:lineRule="exact"/>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123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身份证</w:t>
            </w:r>
          </w:p>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号 码</w:t>
            </w:r>
          </w:p>
        </w:tc>
        <w:tc>
          <w:tcPr>
            <w:tcW w:w="3318" w:type="dxa"/>
            <w:gridSpan w:val="5"/>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992"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婚否</w:t>
            </w:r>
          </w:p>
        </w:tc>
        <w:tc>
          <w:tcPr>
            <w:tcW w:w="1147" w:type="dxa"/>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2216" w:type="dxa"/>
            <w:vMerge w:val="continue"/>
            <w:noWrap w:val="0"/>
            <w:vAlign w:val="center"/>
          </w:tcPr>
          <w:p>
            <w:pPr>
              <w:spacing w:line="280" w:lineRule="exact"/>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1238" w:type="dxa"/>
            <w:gridSpan w:val="2"/>
            <w:vMerge w:val="restart"/>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毕业院校         及专业</w:t>
            </w:r>
          </w:p>
        </w:tc>
        <w:tc>
          <w:tcPr>
            <w:tcW w:w="1050" w:type="dxa"/>
            <w:tcBorders>
              <w:bottom w:val="single" w:color="auto" w:sz="4" w:space="0"/>
            </w:tcBorders>
            <w:noWrap w:val="0"/>
            <w:tcMar>
              <w:left w:w="85" w:type="dxa"/>
              <w:right w:w="85" w:type="dxa"/>
            </w:tcMar>
            <w:vAlign w:val="center"/>
          </w:tcPr>
          <w:p>
            <w:pPr>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本  科</w:t>
            </w:r>
          </w:p>
        </w:tc>
        <w:tc>
          <w:tcPr>
            <w:tcW w:w="6623" w:type="dxa"/>
            <w:gridSpan w:val="8"/>
            <w:noWrap w:val="0"/>
            <w:vAlign w:val="center"/>
          </w:tcPr>
          <w:p>
            <w:pPr>
              <w:jc w:val="center"/>
              <w:rPr>
                <w:rFonts w:hint="default" w:ascii="Times New Roman" w:hAnsi="Times New Roman" w:eastAsia="仿宋_GB2312" w:cs="Times New Roman"/>
                <w:color w:val="auto"/>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9" w:hRule="atLeast"/>
          <w:jc w:val="center"/>
        </w:trPr>
        <w:tc>
          <w:tcPr>
            <w:tcW w:w="1238" w:type="dxa"/>
            <w:gridSpan w:val="2"/>
            <w:vMerge w:val="continue"/>
            <w:tcBorders>
              <w:bottom w:val="single" w:color="auto" w:sz="4" w:space="0"/>
            </w:tcBorders>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1050" w:type="dxa"/>
            <w:tcBorders>
              <w:bottom w:val="single" w:color="auto" w:sz="4" w:space="0"/>
            </w:tcBorders>
            <w:noWrap w:val="0"/>
            <w:tcMar>
              <w:left w:w="85" w:type="dxa"/>
              <w:right w:w="85" w:type="dxa"/>
            </w:tcMar>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研究生</w:t>
            </w:r>
          </w:p>
        </w:tc>
        <w:tc>
          <w:tcPr>
            <w:tcW w:w="6623" w:type="dxa"/>
            <w:gridSpan w:val="8"/>
            <w:tcBorders>
              <w:bottom w:val="single" w:color="auto" w:sz="4" w:space="0"/>
            </w:tcBorders>
            <w:noWrap w:val="0"/>
            <w:vAlign w:val="center"/>
          </w:tcPr>
          <w:p>
            <w:pPr>
              <w:spacing w:line="280" w:lineRule="exact"/>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1" w:hRule="atLeast"/>
          <w:jc w:val="center"/>
        </w:trPr>
        <w:tc>
          <w:tcPr>
            <w:tcW w:w="1238" w:type="dxa"/>
            <w:gridSpan w:val="2"/>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联系方式</w:t>
            </w:r>
          </w:p>
        </w:tc>
        <w:tc>
          <w:tcPr>
            <w:tcW w:w="1050" w:type="dxa"/>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手机</w:t>
            </w:r>
          </w:p>
        </w:tc>
        <w:tc>
          <w:tcPr>
            <w:tcW w:w="2268" w:type="dxa"/>
            <w:gridSpan w:val="4"/>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992" w:type="dxa"/>
            <w:gridSpan w:val="2"/>
            <w:tcBorders>
              <w:top w:val="single" w:color="auto" w:sz="4" w:space="0"/>
            </w:tcBorders>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电子邮箱</w:t>
            </w:r>
          </w:p>
        </w:tc>
        <w:tc>
          <w:tcPr>
            <w:tcW w:w="3363" w:type="dxa"/>
            <w:gridSpan w:val="2"/>
            <w:tcBorders>
              <w:top w:val="nil"/>
            </w:tcBorders>
            <w:noWrap w:val="0"/>
            <w:vAlign w:val="center"/>
          </w:tcPr>
          <w:p>
            <w:pPr>
              <w:spacing w:line="280" w:lineRule="exact"/>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1" w:hRule="atLeast"/>
          <w:jc w:val="center"/>
        </w:trPr>
        <w:tc>
          <w:tcPr>
            <w:tcW w:w="2288" w:type="dxa"/>
            <w:gridSpan w:val="3"/>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身高</w:t>
            </w:r>
          </w:p>
        </w:tc>
        <w:tc>
          <w:tcPr>
            <w:tcW w:w="2268" w:type="dxa"/>
            <w:gridSpan w:val="4"/>
            <w:noWrap w:val="0"/>
            <w:vAlign w:val="center"/>
          </w:tcPr>
          <w:p>
            <w:pPr>
              <w:spacing w:line="280" w:lineRule="exact"/>
              <w:jc w:val="center"/>
              <w:rPr>
                <w:rFonts w:hint="default" w:ascii="Times New Roman" w:hAnsi="Times New Roman" w:eastAsia="仿宋_GB2312" w:cs="Times New Roman"/>
                <w:color w:val="auto"/>
                <w:sz w:val="24"/>
                <w:u w:val="none"/>
              </w:rPr>
            </w:pPr>
          </w:p>
        </w:tc>
        <w:tc>
          <w:tcPr>
            <w:tcW w:w="992" w:type="dxa"/>
            <w:gridSpan w:val="2"/>
            <w:tcBorders>
              <w:top w:val="single" w:color="auto" w:sz="4" w:space="0"/>
            </w:tcBorders>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体重</w:t>
            </w:r>
          </w:p>
        </w:tc>
        <w:tc>
          <w:tcPr>
            <w:tcW w:w="3363" w:type="dxa"/>
            <w:gridSpan w:val="2"/>
            <w:tcBorders>
              <w:top w:val="nil"/>
            </w:tcBorders>
            <w:noWrap w:val="0"/>
            <w:vAlign w:val="center"/>
          </w:tcPr>
          <w:p>
            <w:pPr>
              <w:spacing w:line="280" w:lineRule="exact"/>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8" w:hRule="exact"/>
          <w:jc w:val="center"/>
        </w:trPr>
        <w:tc>
          <w:tcPr>
            <w:tcW w:w="2288" w:type="dxa"/>
            <w:gridSpan w:val="3"/>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报名职位</w:t>
            </w:r>
          </w:p>
        </w:tc>
        <w:tc>
          <w:tcPr>
            <w:tcW w:w="6623" w:type="dxa"/>
            <w:gridSpan w:val="8"/>
            <w:noWrap w:val="0"/>
            <w:tcMar>
              <w:left w:w="108" w:type="dxa"/>
              <w:right w:w="108" w:type="dxa"/>
            </w:tcMar>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（只能填报1个）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exact"/>
          <w:jc w:val="center"/>
        </w:trPr>
        <w:tc>
          <w:tcPr>
            <w:tcW w:w="2288" w:type="dxa"/>
            <w:gridSpan w:val="3"/>
            <w:noWrap w:val="0"/>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现工作单位及职务</w:t>
            </w:r>
          </w:p>
        </w:tc>
        <w:tc>
          <w:tcPr>
            <w:tcW w:w="6623" w:type="dxa"/>
            <w:gridSpan w:val="8"/>
            <w:noWrap w:val="0"/>
            <w:tcMar>
              <w:left w:w="108" w:type="dxa"/>
              <w:right w:w="108" w:type="dxa"/>
            </w:tcMar>
            <w:vAlign w:val="center"/>
          </w:tcPr>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（往届生填写）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1" w:hRule="exact"/>
          <w:jc w:val="center"/>
        </w:trPr>
        <w:tc>
          <w:tcPr>
            <w:tcW w:w="1170" w:type="dxa"/>
            <w:noWrap w:val="0"/>
            <w:vAlign w:val="center"/>
          </w:tcPr>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个</w:t>
            </w:r>
          </w:p>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人</w:t>
            </w:r>
          </w:p>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简</w:t>
            </w:r>
          </w:p>
          <w:p>
            <w:pPr>
              <w:spacing w:line="28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历</w:t>
            </w:r>
          </w:p>
        </w:tc>
        <w:tc>
          <w:tcPr>
            <w:tcW w:w="7741" w:type="dxa"/>
            <w:gridSpan w:val="10"/>
            <w:noWrap w:val="0"/>
            <w:vAlign w:val="top"/>
          </w:tcPr>
          <w:p>
            <w:pPr>
              <w:keepNext w:val="0"/>
              <w:keepLines w:val="0"/>
              <w:pageBreakBefore w:val="0"/>
              <w:widowControl w:val="0"/>
              <w:kinsoku/>
              <w:wordWrap/>
              <w:overflowPunct/>
              <w:topLinePunct w:val="0"/>
              <w:autoSpaceDE/>
              <w:autoSpaceDN/>
              <w:bidi w:val="0"/>
              <w:adjustRightInd/>
              <w:snapToGrid/>
              <w:spacing w:before="161" w:beforeLines="50" w:line="240" w:lineRule="auto"/>
              <w:ind w:firstLine="480" w:firstLineChars="200"/>
              <w:jc w:val="both"/>
              <w:textAlignment w:val="auto"/>
              <w:rPr>
                <w:rFonts w:hint="default" w:ascii="Times New Roman" w:hAnsi="Times New Roman" w:eastAsia="仿宋_GB2312" w:cs="Times New Roman"/>
                <w:color w:val="auto"/>
                <w:sz w:val="24"/>
                <w:u w:val="none"/>
                <w:lang w:eastAsia="zh-CN"/>
              </w:rPr>
            </w:pPr>
            <w:r>
              <w:rPr>
                <w:rFonts w:hint="default" w:ascii="Times New Roman" w:hAnsi="Times New Roman" w:eastAsia="仿宋_GB2312" w:cs="Times New Roman"/>
                <w:color w:val="auto"/>
                <w:sz w:val="24"/>
                <w:u w:val="none"/>
              </w:rPr>
              <w:t>年</w:t>
            </w:r>
            <w:r>
              <w:rPr>
                <w:rFonts w:hint="eastAsia" w:ascii="Times New Roman" w:hAnsi="Times New Roman" w:eastAsia="仿宋_GB2312" w:cs="Times New Roman"/>
                <w:color w:val="auto"/>
                <w:sz w:val="24"/>
                <w:u w:val="none"/>
                <w:lang w:val="en-US" w:eastAsia="zh-CN"/>
              </w:rPr>
              <w:t xml:space="preserve">  </w:t>
            </w:r>
            <w:r>
              <w:rPr>
                <w:rFonts w:hint="default" w:ascii="Times New Roman" w:hAnsi="Times New Roman" w:eastAsia="仿宋_GB2312" w:cs="Times New Roman"/>
                <w:color w:val="auto"/>
                <w:sz w:val="24"/>
                <w:u w:val="none"/>
              </w:rPr>
              <w:t>月—  年  月  在何学校、单位学习或工作</w:t>
            </w:r>
            <w:r>
              <w:rPr>
                <w:rFonts w:hint="default" w:ascii="Times New Roman" w:hAnsi="Times New Roman" w:eastAsia="仿宋_GB2312" w:cs="Times New Roman"/>
                <w:color w:val="auto"/>
                <w:sz w:val="24"/>
                <w:u w:val="none"/>
                <w:lang w:eastAsia="zh-CN"/>
              </w:rPr>
              <w:t>（</w:t>
            </w:r>
            <w:r>
              <w:rPr>
                <w:rFonts w:hint="default" w:ascii="Times New Roman" w:hAnsi="Times New Roman" w:eastAsia="仿宋_GB2312" w:cs="Times New Roman"/>
                <w:color w:val="auto"/>
                <w:sz w:val="24"/>
                <w:u w:val="none"/>
              </w:rPr>
              <w:t>从高中学习起</w:t>
            </w:r>
            <w:r>
              <w:rPr>
                <w:rFonts w:hint="default" w:ascii="Times New Roman" w:hAnsi="Times New Roman" w:eastAsia="仿宋_GB2312" w:cs="Times New Roman"/>
                <w:color w:val="auto"/>
                <w:sz w:val="24"/>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7" w:hRule="exact"/>
          <w:jc w:val="center"/>
        </w:trPr>
        <w:tc>
          <w:tcPr>
            <w:tcW w:w="1170" w:type="dxa"/>
            <w:noWrap w:val="0"/>
            <w:vAlign w:val="center"/>
          </w:tcPr>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奖惩情况</w:t>
            </w:r>
          </w:p>
        </w:tc>
        <w:tc>
          <w:tcPr>
            <w:tcW w:w="7741" w:type="dxa"/>
            <w:gridSpan w:val="10"/>
            <w:noWrap/>
            <w:tcMar>
              <w:top w:w="227" w:type="dxa"/>
              <w:left w:w="227" w:type="dxa"/>
              <w:bottom w:w="113" w:type="dxa"/>
              <w:right w:w="227" w:type="dxa"/>
            </w:tcMar>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4" w:hRule="atLeast"/>
          <w:jc w:val="center"/>
        </w:trPr>
        <w:tc>
          <w:tcPr>
            <w:tcW w:w="1170" w:type="dxa"/>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自我介绍</w:t>
            </w:r>
          </w:p>
        </w:tc>
        <w:tc>
          <w:tcPr>
            <w:tcW w:w="7741" w:type="dxa"/>
            <w:gridSpan w:val="10"/>
            <w:noWrap w:val="0"/>
            <w:vAlign w:val="top"/>
          </w:tcPr>
          <w:p>
            <w:pPr>
              <w:keepNext w:val="0"/>
              <w:keepLines w:val="0"/>
              <w:pageBreakBefore w:val="0"/>
              <w:widowControl w:val="0"/>
              <w:kinsoku/>
              <w:wordWrap/>
              <w:overflowPunct/>
              <w:topLinePunct w:val="0"/>
              <w:autoSpaceDE/>
              <w:autoSpaceDN/>
              <w:bidi w:val="0"/>
              <w:adjustRightInd/>
              <w:snapToGrid/>
              <w:spacing w:before="161" w:beforeLines="50" w:line="320" w:lineRule="exact"/>
              <w:ind w:left="2149" w:leftChars="-4" w:hanging="2157" w:hangingChars="899"/>
              <w:jc w:val="left"/>
              <w:textAlignment w:val="auto"/>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（主要是</w:t>
            </w:r>
            <w:r>
              <w:rPr>
                <w:rFonts w:hint="eastAsia" w:eastAsia="仿宋_GB2312" w:cs="Times New Roman"/>
                <w:color w:val="auto"/>
                <w:sz w:val="24"/>
                <w:u w:val="none"/>
                <w:lang w:eastAsia="zh-CN"/>
              </w:rPr>
              <w:t>研究生</w:t>
            </w:r>
            <w:r>
              <w:rPr>
                <w:rFonts w:hint="default" w:ascii="Times New Roman" w:hAnsi="Times New Roman" w:eastAsia="仿宋_GB2312" w:cs="Times New Roman"/>
                <w:color w:val="auto"/>
                <w:sz w:val="24"/>
                <w:u w:val="none"/>
              </w:rPr>
              <w:t>专业成绩、担任学生干部、发表论文、参与课题研究、参加社会实践以及工作表现等情况）</w:t>
            </w:r>
          </w:p>
          <w:p>
            <w:pPr>
              <w:spacing w:line="320" w:lineRule="exact"/>
              <w:ind w:left="2149" w:leftChars="-4" w:hanging="2157" w:hangingChars="899"/>
              <w:jc w:val="center"/>
              <w:rPr>
                <w:rFonts w:hint="default" w:ascii="Times New Roman" w:hAnsi="Times New Roman" w:eastAsia="仿宋_GB2312" w:cs="Times New Roman"/>
                <w:color w:val="auto"/>
                <w:sz w:val="24"/>
                <w:u w:val="none"/>
              </w:rPr>
            </w:pPr>
          </w:p>
          <w:p>
            <w:pPr>
              <w:spacing w:line="320" w:lineRule="exact"/>
              <w:ind w:left="2149" w:leftChars="-4" w:hanging="2157" w:hangingChars="899"/>
              <w:jc w:val="center"/>
              <w:rPr>
                <w:rFonts w:hint="default" w:ascii="Times New Roman" w:hAnsi="Times New Roman" w:eastAsia="仿宋_GB2312" w:cs="Times New Roman"/>
                <w:color w:val="auto"/>
                <w:sz w:val="24"/>
                <w:u w:val="none"/>
              </w:rPr>
            </w:pPr>
          </w:p>
          <w:p>
            <w:pPr>
              <w:spacing w:line="320" w:lineRule="exact"/>
              <w:jc w:val="both"/>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exact"/>
          <w:jc w:val="center"/>
        </w:trPr>
        <w:tc>
          <w:tcPr>
            <w:tcW w:w="1170" w:type="dxa"/>
            <w:vMerge w:val="restart"/>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家庭主要</w:t>
            </w:r>
          </w:p>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成员及重</w:t>
            </w:r>
          </w:p>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要社会关</w:t>
            </w:r>
          </w:p>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系</w:t>
            </w:r>
          </w:p>
        </w:tc>
        <w:tc>
          <w:tcPr>
            <w:tcW w:w="1118"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称 谓</w:t>
            </w:r>
          </w:p>
        </w:tc>
        <w:tc>
          <w:tcPr>
            <w:tcW w:w="1267" w:type="dxa"/>
            <w:gridSpan w:val="3"/>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姓 名</w:t>
            </w:r>
          </w:p>
        </w:tc>
        <w:tc>
          <w:tcPr>
            <w:tcW w:w="1020"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出生年月</w:t>
            </w:r>
          </w:p>
        </w:tc>
        <w:tc>
          <w:tcPr>
            <w:tcW w:w="973" w:type="dxa"/>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政治面貌</w:t>
            </w:r>
          </w:p>
        </w:tc>
        <w:tc>
          <w:tcPr>
            <w:tcW w:w="3363"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exact"/>
          <w:jc w:val="center"/>
        </w:trPr>
        <w:tc>
          <w:tcPr>
            <w:tcW w:w="1170" w:type="dxa"/>
            <w:vMerge w:val="continue"/>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118"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267" w:type="dxa"/>
            <w:gridSpan w:val="3"/>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020"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973" w:type="dxa"/>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3363"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9" w:hRule="exact"/>
          <w:jc w:val="center"/>
        </w:trPr>
        <w:tc>
          <w:tcPr>
            <w:tcW w:w="1170" w:type="dxa"/>
            <w:vMerge w:val="continue"/>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118"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267" w:type="dxa"/>
            <w:gridSpan w:val="3"/>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020"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973" w:type="dxa"/>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3363"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170" w:type="dxa"/>
            <w:vMerge w:val="continue"/>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118"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267" w:type="dxa"/>
            <w:gridSpan w:val="3"/>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020"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973" w:type="dxa"/>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3363"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4" w:hRule="exact"/>
          <w:jc w:val="center"/>
        </w:trPr>
        <w:tc>
          <w:tcPr>
            <w:tcW w:w="1170" w:type="dxa"/>
            <w:vMerge w:val="continue"/>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118"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267" w:type="dxa"/>
            <w:gridSpan w:val="3"/>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1020"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973" w:type="dxa"/>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c>
          <w:tcPr>
            <w:tcW w:w="3363" w:type="dxa"/>
            <w:gridSpan w:val="2"/>
            <w:noWrap w:val="0"/>
            <w:vAlign w:val="center"/>
          </w:tcPr>
          <w:p>
            <w:pPr>
              <w:spacing w:line="320" w:lineRule="exact"/>
              <w:ind w:left="2149" w:leftChars="-4" w:hanging="2157" w:hangingChars="899"/>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jc w:val="center"/>
        </w:trPr>
        <w:tc>
          <w:tcPr>
            <w:tcW w:w="2288" w:type="dxa"/>
            <w:gridSpan w:val="3"/>
            <w:noWrap/>
            <w:tcMar>
              <w:left w:w="0" w:type="dxa"/>
              <w:right w:w="0" w:type="dxa"/>
            </w:tcMar>
            <w:vAlign w:val="center"/>
          </w:tcPr>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高校（或所在单位）详细通讯地址</w:t>
            </w:r>
          </w:p>
        </w:tc>
        <w:tc>
          <w:tcPr>
            <w:tcW w:w="6623" w:type="dxa"/>
            <w:gridSpan w:val="8"/>
            <w:noWrap w:val="0"/>
            <w:vAlign w:val="center"/>
          </w:tcPr>
          <w:p>
            <w:pPr>
              <w:spacing w:line="320" w:lineRule="exact"/>
              <w:jc w:val="center"/>
              <w:rPr>
                <w:rFonts w:hint="default" w:ascii="Times New Roman" w:hAnsi="Times New Roman" w:eastAsia="仿宋_GB2312" w:cs="Times New Roman"/>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exact"/>
          <w:jc w:val="center"/>
        </w:trPr>
        <w:tc>
          <w:tcPr>
            <w:tcW w:w="2288" w:type="dxa"/>
            <w:gridSpan w:val="3"/>
            <w:noWrap/>
            <w:tcMar>
              <w:left w:w="0" w:type="dxa"/>
              <w:right w:w="0" w:type="dxa"/>
            </w:tcMar>
            <w:vAlign w:val="center"/>
          </w:tcPr>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报名人员承诺</w:t>
            </w:r>
          </w:p>
        </w:tc>
        <w:tc>
          <w:tcPr>
            <w:tcW w:w="6623" w:type="dxa"/>
            <w:gridSpan w:val="8"/>
            <w:noWrap w:val="0"/>
            <w:vAlign w:val="center"/>
          </w:tcPr>
          <w:p>
            <w:pPr>
              <w:spacing w:line="320" w:lineRule="exact"/>
              <w:ind w:firstLine="480" w:firstLineChars="200"/>
              <w:jc w:val="left"/>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本报名表所填内容正确无误，所提交的信息和照片真实有效。如有虚假，本人愿承担由此产生的一切后果。</w:t>
            </w:r>
          </w:p>
          <w:p>
            <w:pPr>
              <w:spacing w:line="320" w:lineRule="exact"/>
              <w:jc w:val="center"/>
              <w:rPr>
                <w:rFonts w:hint="default" w:ascii="Times New Roman" w:hAnsi="Times New Roman" w:eastAsia="仿宋_GB2312" w:cs="Times New Roman"/>
                <w:color w:val="auto"/>
                <w:sz w:val="24"/>
                <w:u w:val="none"/>
              </w:rPr>
            </w:pPr>
          </w:p>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报名人员签名：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6" w:hRule="exact"/>
          <w:jc w:val="center"/>
        </w:trPr>
        <w:tc>
          <w:tcPr>
            <w:tcW w:w="2288" w:type="dxa"/>
            <w:gridSpan w:val="3"/>
            <w:noWrap/>
            <w:tcMar>
              <w:left w:w="0" w:type="dxa"/>
              <w:right w:w="0" w:type="dxa"/>
            </w:tcMar>
            <w:vAlign w:val="center"/>
          </w:tcPr>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资格</w:t>
            </w:r>
            <w:r>
              <w:rPr>
                <w:rFonts w:hint="eastAsia" w:eastAsia="仿宋_GB2312" w:cs="Times New Roman"/>
                <w:color w:val="auto"/>
                <w:sz w:val="24"/>
                <w:u w:val="none"/>
                <w:lang w:eastAsia="zh-CN"/>
              </w:rPr>
              <w:t>初</w:t>
            </w:r>
            <w:r>
              <w:rPr>
                <w:rFonts w:hint="default" w:ascii="Times New Roman" w:hAnsi="Times New Roman" w:eastAsia="仿宋_GB2312" w:cs="Times New Roman"/>
                <w:color w:val="auto"/>
                <w:sz w:val="24"/>
                <w:u w:val="none"/>
              </w:rPr>
              <w:t>审意见</w:t>
            </w:r>
          </w:p>
        </w:tc>
        <w:tc>
          <w:tcPr>
            <w:tcW w:w="6623" w:type="dxa"/>
            <w:gridSpan w:val="8"/>
            <w:noWrap w:val="0"/>
            <w:vAlign w:val="center"/>
          </w:tcPr>
          <w:p>
            <w:pPr>
              <w:spacing w:line="320" w:lineRule="exact"/>
              <w:ind w:firstLine="2880" w:firstLineChars="1200"/>
              <w:jc w:val="both"/>
              <w:rPr>
                <w:rFonts w:hint="default" w:ascii="Times New Roman" w:hAnsi="Times New Roman" w:eastAsia="仿宋_GB2312" w:cs="Times New Roman"/>
                <w:color w:val="auto"/>
                <w:sz w:val="24"/>
                <w:u w:val="none"/>
              </w:rPr>
            </w:pPr>
          </w:p>
          <w:p>
            <w:pPr>
              <w:spacing w:line="320" w:lineRule="exact"/>
              <w:ind w:firstLine="2880" w:firstLineChars="1200"/>
              <w:jc w:val="both"/>
              <w:rPr>
                <w:rFonts w:hint="default" w:ascii="Times New Roman" w:hAnsi="Times New Roman" w:eastAsia="仿宋_GB2312" w:cs="Times New Roman"/>
                <w:color w:val="auto"/>
                <w:sz w:val="24"/>
                <w:u w:val="none"/>
              </w:rPr>
            </w:pPr>
          </w:p>
          <w:p>
            <w:pPr>
              <w:spacing w:line="320" w:lineRule="exact"/>
              <w:ind w:firstLine="2880" w:firstLineChars="1200"/>
              <w:jc w:val="both"/>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审核人签名：</w:t>
            </w:r>
          </w:p>
          <w:p>
            <w:pPr>
              <w:spacing w:line="320" w:lineRule="exact"/>
              <w:jc w:val="right"/>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 xml:space="preserve">年   月 </w:t>
            </w:r>
            <w:r>
              <w:rPr>
                <w:rFonts w:hint="default" w:ascii="Times New Roman" w:hAnsi="Times New Roman" w:eastAsia="仿宋_GB2312" w:cs="Times New Roman"/>
                <w:color w:val="auto"/>
                <w:sz w:val="24"/>
                <w:u w:val="none"/>
                <w:lang w:val="en-US" w:eastAsia="zh-CN"/>
              </w:rPr>
              <w:t xml:space="preserve"> </w:t>
            </w:r>
            <w:r>
              <w:rPr>
                <w:rFonts w:hint="default" w:ascii="Times New Roman" w:hAnsi="Times New Roman" w:eastAsia="仿宋_GB2312" w:cs="Times New Roman"/>
                <w:color w:val="auto"/>
                <w:sz w:val="24"/>
                <w:u w:val="none"/>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exact"/>
          <w:jc w:val="center"/>
        </w:trPr>
        <w:tc>
          <w:tcPr>
            <w:tcW w:w="2288" w:type="dxa"/>
            <w:gridSpan w:val="3"/>
            <w:noWrap/>
            <w:tcMar>
              <w:left w:w="0" w:type="dxa"/>
              <w:right w:w="0" w:type="dxa"/>
            </w:tcMar>
            <w:vAlign w:val="center"/>
          </w:tcPr>
          <w:p>
            <w:pPr>
              <w:spacing w:line="320" w:lineRule="exact"/>
              <w:jc w:val="center"/>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资格复审意见</w:t>
            </w:r>
          </w:p>
        </w:tc>
        <w:tc>
          <w:tcPr>
            <w:tcW w:w="6623" w:type="dxa"/>
            <w:gridSpan w:val="8"/>
            <w:noWrap w:val="0"/>
            <w:vAlign w:val="center"/>
          </w:tcPr>
          <w:p>
            <w:pPr>
              <w:spacing w:line="320" w:lineRule="exact"/>
              <w:jc w:val="center"/>
              <w:rPr>
                <w:rFonts w:hint="default" w:ascii="Times New Roman" w:hAnsi="Times New Roman" w:eastAsia="仿宋_GB2312" w:cs="Times New Roman"/>
                <w:color w:val="auto"/>
                <w:sz w:val="24"/>
                <w:u w:val="none"/>
              </w:rPr>
            </w:pPr>
          </w:p>
          <w:p>
            <w:pPr>
              <w:spacing w:line="320" w:lineRule="exact"/>
              <w:jc w:val="center"/>
              <w:rPr>
                <w:rFonts w:hint="default" w:ascii="Times New Roman" w:hAnsi="Times New Roman" w:eastAsia="仿宋_GB2312" w:cs="Times New Roman"/>
                <w:color w:val="auto"/>
                <w:sz w:val="24"/>
                <w:u w:val="none"/>
              </w:rPr>
            </w:pPr>
          </w:p>
          <w:p>
            <w:pPr>
              <w:spacing w:line="320" w:lineRule="exact"/>
              <w:ind w:firstLine="2880" w:firstLineChars="1200"/>
              <w:jc w:val="both"/>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审核人签名：</w:t>
            </w:r>
          </w:p>
          <w:p>
            <w:pPr>
              <w:spacing w:line="320" w:lineRule="exact"/>
              <w:jc w:val="right"/>
              <w:rPr>
                <w:rFonts w:hint="default" w:ascii="Times New Roman" w:hAnsi="Times New Roman" w:eastAsia="仿宋_GB2312" w:cs="Times New Roman"/>
                <w:color w:val="auto"/>
                <w:sz w:val="24"/>
                <w:u w:val="none"/>
              </w:rPr>
            </w:pPr>
            <w:r>
              <w:rPr>
                <w:rFonts w:hint="default" w:ascii="Times New Roman" w:hAnsi="Times New Roman" w:eastAsia="仿宋_GB2312" w:cs="Times New Roman"/>
                <w:color w:val="auto"/>
                <w:sz w:val="24"/>
                <w:u w:val="none"/>
              </w:rPr>
              <w:t xml:space="preserve">年   月 </w:t>
            </w:r>
            <w:r>
              <w:rPr>
                <w:rFonts w:hint="default" w:ascii="Times New Roman" w:hAnsi="Times New Roman" w:eastAsia="仿宋_GB2312" w:cs="Times New Roman"/>
                <w:color w:val="auto"/>
                <w:sz w:val="24"/>
                <w:u w:val="none"/>
                <w:lang w:val="en-US" w:eastAsia="zh-CN"/>
              </w:rPr>
              <w:t xml:space="preserve"> </w:t>
            </w:r>
            <w:r>
              <w:rPr>
                <w:rFonts w:hint="default" w:ascii="Times New Roman" w:hAnsi="Times New Roman" w:eastAsia="仿宋_GB2312" w:cs="Times New Roman"/>
                <w:color w:val="auto"/>
                <w:sz w:val="24"/>
                <w:u w:val="none"/>
              </w:rPr>
              <w:t xml:space="preserve"> 日</w:t>
            </w:r>
          </w:p>
        </w:tc>
      </w:tr>
    </w:tbl>
    <w:p>
      <w:pPr>
        <w:keepNext w:val="0"/>
        <w:keepLines w:val="0"/>
        <w:pageBreakBefore w:val="0"/>
        <w:widowControl w:val="0"/>
        <w:kinsoku/>
        <w:wordWrap/>
        <w:overflowPunct/>
        <w:topLinePunct w:val="0"/>
        <w:autoSpaceDE/>
        <w:autoSpaceDN/>
        <w:bidi w:val="0"/>
        <w:adjustRightInd/>
        <w:snapToGrid/>
        <w:spacing w:before="161" w:beforeLines="50"/>
        <w:jc w:val="left"/>
        <w:textAlignment w:val="auto"/>
        <w:rPr>
          <w:rFonts w:hint="eastAsia" w:ascii="Times New Roman" w:hAnsi="Times New Roman" w:eastAsia="仿宋_GB2312" w:cs="Times New Roman"/>
          <w:b/>
          <w:color w:val="auto"/>
          <w:sz w:val="22"/>
          <w:szCs w:val="32"/>
          <w:u w:val="none"/>
          <w:lang w:eastAsia="zh-CN"/>
        </w:rPr>
        <w:sectPr>
          <w:footerReference r:id="rId6" w:type="default"/>
          <w:pgSz w:w="11906" w:h="16838"/>
          <w:pgMar w:top="2098" w:right="1474" w:bottom="1984" w:left="1587" w:header="851" w:footer="992" w:gutter="0"/>
          <w:pgNumType w:fmt="decimal"/>
          <w:cols w:space="720" w:num="1"/>
          <w:docGrid w:type="lines" w:linePitch="319" w:charSpace="0"/>
        </w:sectPr>
      </w:pPr>
      <w:r>
        <w:rPr>
          <w:rFonts w:hint="default" w:ascii="Times New Roman" w:hAnsi="Times New Roman" w:eastAsia="仿宋_GB2312" w:cs="Times New Roman"/>
          <w:b/>
          <w:color w:val="auto"/>
          <w:sz w:val="22"/>
          <w:szCs w:val="32"/>
          <w:u w:val="none"/>
        </w:rPr>
        <w:t>注：填写前，请仔细阅读《填写</w:t>
      </w:r>
      <w:r>
        <w:rPr>
          <w:rFonts w:hint="eastAsia" w:ascii="Times New Roman" w:hAnsi="Times New Roman" w:cs="Times New Roman"/>
          <w:b/>
          <w:color w:val="auto"/>
          <w:sz w:val="22"/>
          <w:szCs w:val="32"/>
          <w:u w:val="none"/>
          <w:lang w:eastAsia="zh-CN"/>
        </w:rPr>
        <w:t>报名登记表》</w:t>
      </w:r>
    </w:p>
    <w:p>
      <w:pPr>
        <w:spacing w:line="700" w:lineRule="exact"/>
        <w:jc w:val="center"/>
        <w:rPr>
          <w:rFonts w:hint="default" w:ascii="Times New Roman" w:hAnsi="Times New Roman" w:eastAsia="微软雅黑" w:cs="Times New Roman"/>
          <w:bCs/>
          <w:color w:val="auto"/>
          <w:sz w:val="44"/>
          <w:szCs w:val="44"/>
          <w:u w:val="none"/>
        </w:rPr>
      </w:pPr>
      <w:r>
        <w:rPr>
          <w:rFonts w:hint="default" w:ascii="Times New Roman" w:hAnsi="Times New Roman" w:eastAsia="微软雅黑" w:cs="Times New Roman"/>
          <w:bCs/>
          <w:color w:val="auto"/>
          <w:sz w:val="44"/>
          <w:szCs w:val="44"/>
          <w:u w:val="none"/>
        </w:rPr>
        <w:t>《报名登记表》填写说明</w:t>
      </w:r>
    </w:p>
    <w:p>
      <w:pPr>
        <w:spacing w:line="460" w:lineRule="exact"/>
        <w:ind w:firstLine="600" w:firstLineChars="200"/>
        <w:jc w:val="both"/>
        <w:rPr>
          <w:rFonts w:hint="default" w:ascii="Times New Roman" w:hAnsi="Times New Roman" w:eastAsia="仿宋_GB2312" w:cs="Times New Roman"/>
          <w:color w:val="auto"/>
          <w:kern w:val="0"/>
          <w:sz w:val="30"/>
          <w:szCs w:val="30"/>
          <w:u w:val="none"/>
        </w:rPr>
      </w:pP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1</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姓名栏，以身份证上的名字为准。</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2</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籍贯和出生地栏，填写某省某县（市）或某市某区。</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3</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入党时间栏，填写支部大会决定接收为预备党员的时间。</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4</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照片栏，贴本人近期正面1寸免冠彩色照片。</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5</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健康状况、婚否、联系电话、邮箱必填。</w:t>
      </w:r>
    </w:p>
    <w:p>
      <w:pPr>
        <w:spacing w:line="460" w:lineRule="exact"/>
        <w:ind w:firstLine="600" w:firstLineChars="200"/>
        <w:jc w:val="both"/>
        <w:rPr>
          <w:rFonts w:hint="eastAsia" w:ascii="仿宋_GB2312" w:hAnsi="仿宋_GB2312" w:eastAsia="仿宋_GB2312" w:cs="仿宋_GB2312"/>
          <w:color w:val="auto"/>
          <w:kern w:val="0"/>
          <w:sz w:val="30"/>
          <w:szCs w:val="30"/>
          <w:u w:val="none"/>
          <w:lang w:val="en-US" w:eastAsia="zh-CN"/>
        </w:rPr>
      </w:pPr>
      <w:r>
        <w:rPr>
          <w:rFonts w:hint="eastAsia" w:ascii="仿宋_GB2312" w:hAnsi="仿宋_GB2312" w:eastAsia="仿宋_GB2312" w:cs="仿宋_GB2312"/>
          <w:color w:val="auto"/>
          <w:kern w:val="0"/>
          <w:sz w:val="30"/>
          <w:szCs w:val="30"/>
          <w:u w:val="none"/>
        </w:rPr>
        <w:t>6</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毕业院校及专业栏，本科，硕、博研究生就读院校及专业全称</w:t>
      </w:r>
      <w:r>
        <w:rPr>
          <w:rFonts w:hint="eastAsia" w:ascii="仿宋_GB2312" w:hAnsi="仿宋_GB2312" w:eastAsia="仿宋_GB2312" w:cs="仿宋_GB2312"/>
          <w:color w:val="auto"/>
          <w:kern w:val="0"/>
          <w:sz w:val="30"/>
          <w:szCs w:val="30"/>
          <w:u w:val="none"/>
          <w:lang w:val="en-US" w:eastAsia="zh-CN"/>
        </w:rPr>
        <w:t>。</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7</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身高、体重按目前情况填写，身高单位为“米”，体重单位为“公斤”。</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8</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报名职位，根据公告</w:t>
      </w:r>
      <w:r>
        <w:rPr>
          <w:rFonts w:hint="eastAsia" w:ascii="仿宋_GB2312" w:hAnsi="仿宋_GB2312" w:eastAsia="仿宋_GB2312" w:cs="仿宋_GB2312"/>
          <w:color w:val="auto"/>
          <w:kern w:val="0"/>
          <w:sz w:val="30"/>
          <w:szCs w:val="30"/>
          <w:u w:val="none"/>
          <w:lang w:eastAsia="zh-CN"/>
        </w:rPr>
        <w:t>中</w:t>
      </w:r>
      <w:r>
        <w:rPr>
          <w:rFonts w:hint="eastAsia" w:ascii="仿宋_GB2312" w:hAnsi="仿宋_GB2312" w:eastAsia="仿宋_GB2312" w:cs="仿宋_GB2312"/>
          <w:color w:val="auto"/>
          <w:kern w:val="0"/>
          <w:sz w:val="30"/>
          <w:szCs w:val="30"/>
          <w:u w:val="none"/>
        </w:rPr>
        <w:t>所列</w:t>
      </w:r>
      <w:r>
        <w:rPr>
          <w:rFonts w:hint="eastAsia" w:ascii="仿宋_GB2312" w:hAnsi="仿宋_GB2312" w:eastAsia="仿宋_GB2312" w:cs="仿宋_GB2312"/>
          <w:color w:val="auto"/>
          <w:kern w:val="0"/>
          <w:sz w:val="30"/>
          <w:szCs w:val="30"/>
          <w:u w:val="none"/>
          <w:lang w:eastAsia="zh-CN"/>
        </w:rPr>
        <w:t>《引进计划表》岗位</w:t>
      </w:r>
      <w:r>
        <w:rPr>
          <w:rFonts w:hint="eastAsia" w:ascii="仿宋_GB2312" w:hAnsi="仿宋_GB2312" w:eastAsia="仿宋_GB2312" w:cs="仿宋_GB2312"/>
          <w:color w:val="auto"/>
          <w:kern w:val="0"/>
          <w:sz w:val="30"/>
          <w:szCs w:val="30"/>
          <w:u w:val="none"/>
        </w:rPr>
        <w:t>填写。</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9</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现工作单位及职务栏，由往届毕业生填写，应届毕业生不需填写。</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10</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个人简历栏，从高中开始填写到现在，要写明起止时间，并相互衔接。样式：2000.07—2003.07 某某中学学生（担任××职务）。</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11</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奖惩情况栏，填写何年何月由哪一级</w:t>
      </w:r>
      <w:r>
        <w:rPr>
          <w:rFonts w:hint="eastAsia" w:ascii="仿宋_GB2312" w:hAnsi="仿宋_GB2312" w:eastAsia="仿宋_GB2312" w:cs="仿宋_GB2312"/>
          <w:color w:val="auto"/>
          <w:kern w:val="0"/>
          <w:sz w:val="30"/>
          <w:szCs w:val="30"/>
          <w:u w:val="none"/>
          <w:lang w:eastAsia="zh-CN"/>
        </w:rPr>
        <w:t>给予</w:t>
      </w:r>
      <w:r>
        <w:rPr>
          <w:rFonts w:hint="eastAsia" w:ascii="仿宋_GB2312" w:hAnsi="仿宋_GB2312" w:eastAsia="仿宋_GB2312" w:cs="仿宋_GB2312"/>
          <w:color w:val="auto"/>
          <w:kern w:val="0"/>
          <w:sz w:val="30"/>
          <w:szCs w:val="30"/>
          <w:u w:val="none"/>
        </w:rPr>
        <w:t>什么奖励或处分处理。荣誉称号须是县（市、区）级以上党委、政府授予的，应届生须院（系）以上授予的。</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12</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自我介绍栏，主要填写</w:t>
      </w:r>
      <w:r>
        <w:rPr>
          <w:rFonts w:hint="eastAsia" w:ascii="仿宋_GB2312" w:hAnsi="仿宋_GB2312" w:eastAsia="仿宋_GB2312" w:cs="仿宋_GB2312"/>
          <w:color w:val="auto"/>
          <w:kern w:val="0"/>
          <w:sz w:val="30"/>
          <w:szCs w:val="30"/>
          <w:u w:val="none"/>
          <w:lang w:eastAsia="zh-CN"/>
        </w:rPr>
        <w:t>专业成绩、担任学生干部、</w:t>
      </w:r>
      <w:r>
        <w:rPr>
          <w:rFonts w:hint="eastAsia" w:ascii="仿宋_GB2312" w:hAnsi="仿宋_GB2312" w:eastAsia="仿宋_GB2312" w:cs="仿宋_GB2312"/>
          <w:color w:val="auto"/>
          <w:kern w:val="0"/>
          <w:sz w:val="30"/>
          <w:szCs w:val="30"/>
          <w:u w:val="none"/>
        </w:rPr>
        <w:t>发表论文、参与课题研究、参加社会实践以及工作表现等情况。</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13</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家庭主要成员及重要社会关系栏，填写配偶、子女、父母、兄弟姐妹等有关情况。</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14</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详细通讯地址栏，涉及以后档案转接等，须填写清楚。</w:t>
      </w:r>
    </w:p>
    <w:p>
      <w:pPr>
        <w:spacing w:line="460" w:lineRule="exact"/>
        <w:ind w:firstLine="600" w:firstLineChars="200"/>
        <w:jc w:val="both"/>
        <w:rPr>
          <w:rFonts w:hint="eastAsia" w:ascii="仿宋_GB2312" w:hAnsi="仿宋_GB2312" w:eastAsia="仿宋_GB2312" w:cs="仿宋_GB2312"/>
          <w:color w:val="auto"/>
          <w:kern w:val="0"/>
          <w:sz w:val="30"/>
          <w:szCs w:val="30"/>
          <w:u w:val="none"/>
        </w:rPr>
      </w:pPr>
      <w:r>
        <w:rPr>
          <w:rFonts w:hint="eastAsia" w:ascii="仿宋_GB2312" w:hAnsi="仿宋_GB2312" w:eastAsia="仿宋_GB2312" w:cs="仿宋_GB2312"/>
          <w:color w:val="auto"/>
          <w:kern w:val="0"/>
          <w:sz w:val="30"/>
          <w:szCs w:val="30"/>
          <w:u w:val="none"/>
        </w:rPr>
        <w:t>15</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资格复审意见和审核人由引进单位填写。</w:t>
      </w:r>
    </w:p>
    <w:p>
      <w:pPr>
        <w:spacing w:line="460" w:lineRule="exact"/>
        <w:ind w:firstLine="600" w:firstLineChars="200"/>
        <w:jc w:val="both"/>
        <w:rPr>
          <w:rFonts w:hint="default" w:ascii="Times New Roman" w:hAnsi="Times New Roman" w:eastAsia="仿宋_GB2312" w:cs="Times New Roman"/>
          <w:b/>
          <w:color w:val="auto"/>
          <w:sz w:val="22"/>
          <w:szCs w:val="32"/>
          <w:u w:val="none"/>
        </w:rPr>
        <w:sectPr>
          <w:pgSz w:w="11906" w:h="16838"/>
          <w:pgMar w:top="1440" w:right="1803" w:bottom="1440" w:left="1803" w:header="851" w:footer="992" w:gutter="0"/>
          <w:pgNumType w:fmt="decimal"/>
          <w:cols w:space="720" w:num="1"/>
          <w:docGrid w:type="lines" w:linePitch="319" w:charSpace="0"/>
        </w:sectPr>
      </w:pPr>
      <w:r>
        <w:rPr>
          <w:rFonts w:hint="eastAsia" w:ascii="仿宋_GB2312" w:hAnsi="仿宋_GB2312" w:eastAsia="仿宋_GB2312" w:cs="仿宋_GB2312"/>
          <w:color w:val="auto"/>
          <w:kern w:val="0"/>
          <w:sz w:val="30"/>
          <w:szCs w:val="30"/>
          <w:u w:val="none"/>
        </w:rPr>
        <w:t>16</w:t>
      </w:r>
      <w:r>
        <w:rPr>
          <w:rFonts w:hint="eastAsia" w:ascii="仿宋_GB2312" w:hAnsi="仿宋_GB2312" w:eastAsia="仿宋_GB2312" w:cs="仿宋_GB2312"/>
          <w:color w:val="auto"/>
          <w:kern w:val="0"/>
          <w:sz w:val="30"/>
          <w:szCs w:val="30"/>
          <w:u w:val="none"/>
          <w:lang w:eastAsia="zh-CN"/>
        </w:rPr>
        <w:t>．</w:t>
      </w:r>
      <w:r>
        <w:rPr>
          <w:rFonts w:hint="eastAsia" w:ascii="仿宋_GB2312" w:hAnsi="仿宋_GB2312" w:eastAsia="仿宋_GB2312" w:cs="仿宋_GB2312"/>
          <w:color w:val="auto"/>
          <w:kern w:val="0"/>
          <w:sz w:val="30"/>
          <w:szCs w:val="30"/>
          <w:u w:val="none"/>
        </w:rPr>
        <w:t>书面提供此表时，请用A4纸正反双面打印</w:t>
      </w:r>
      <w:r>
        <w:rPr>
          <w:rFonts w:hint="default" w:ascii="Times New Roman" w:hAnsi="Times New Roman" w:eastAsia="仿宋_GB2312" w:cs="Times New Roman"/>
          <w:color w:val="auto"/>
          <w:kern w:val="0"/>
          <w:sz w:val="30"/>
          <w:szCs w:val="30"/>
          <w:u w:val="none"/>
        </w:rPr>
        <w:t>。</w:t>
      </w:r>
    </w:p>
    <w:p>
      <w:pPr>
        <w:overflowPunct w:val="0"/>
        <w:autoSpaceDE w:val="0"/>
        <w:autoSpaceDN w:val="0"/>
        <w:snapToGrid w:val="0"/>
        <w:rPr>
          <w:rFonts w:hint="eastAsia" w:ascii="黑体" w:hAnsi="黑体" w:eastAsia="黑体" w:cs="黑体"/>
          <w:color w:val="auto"/>
          <w:sz w:val="32"/>
          <w:szCs w:val="32"/>
          <w:u w:val="none"/>
          <w:lang w:eastAsia="zh-CN"/>
        </w:rPr>
      </w:pPr>
      <w:r>
        <w:rPr>
          <w:rFonts w:hint="eastAsia" w:ascii="黑体" w:hAnsi="黑体" w:eastAsia="黑体" w:cs="黑体"/>
          <w:color w:val="auto"/>
          <w:sz w:val="32"/>
          <w:szCs w:val="32"/>
          <w:u w:val="none"/>
        </w:rPr>
        <w:t>附件</w:t>
      </w:r>
      <w:r>
        <w:rPr>
          <w:rFonts w:hint="eastAsia" w:ascii="黑体" w:hAnsi="黑体" w:eastAsia="黑体" w:cs="黑体"/>
          <w:color w:val="auto"/>
          <w:sz w:val="32"/>
          <w:szCs w:val="32"/>
          <w:u w:val="none"/>
          <w:lang w:val="en-US" w:eastAsia="zh-CN"/>
        </w:rPr>
        <w:t>5</w:t>
      </w:r>
    </w:p>
    <w:p>
      <w:pPr>
        <w:overflowPunct w:val="0"/>
        <w:autoSpaceDE w:val="0"/>
        <w:autoSpaceDN w:val="0"/>
        <w:snapToGrid w:val="0"/>
        <w:rPr>
          <w:rFonts w:ascii="黑体" w:hAnsi="黑体" w:eastAsia="黑体" w:cs="黑体"/>
          <w:color w:val="auto"/>
          <w:sz w:val="28"/>
          <w:szCs w:val="28"/>
          <w:u w:val="none"/>
        </w:rPr>
      </w:pPr>
    </w:p>
    <w:p>
      <w:pPr>
        <w:overflowPunct w:val="0"/>
        <w:autoSpaceDE w:val="0"/>
        <w:autoSpaceDN w:val="0"/>
        <w:jc w:val="center"/>
        <w:rPr>
          <w:rFonts w:ascii="方正小标宋简体" w:hAnsi="方正小标宋简体" w:eastAsia="方正小标宋简体" w:cs="方正小标宋简体"/>
          <w:color w:val="auto"/>
          <w:sz w:val="44"/>
          <w:szCs w:val="44"/>
          <w:u w:val="none"/>
        </w:rPr>
      </w:pPr>
      <w:r>
        <w:rPr>
          <w:rFonts w:hint="eastAsia" w:ascii="方正小标宋简体" w:hAnsi="方正小标宋简体" w:eastAsia="方正小标宋简体" w:cs="方正小标宋简体"/>
          <w:color w:val="auto"/>
          <w:sz w:val="44"/>
          <w:szCs w:val="44"/>
          <w:u w:val="none"/>
        </w:rPr>
        <w:t>同意报考证明</w:t>
      </w:r>
    </w:p>
    <w:p>
      <w:pPr>
        <w:overflowPunct w:val="0"/>
        <w:autoSpaceDE w:val="0"/>
        <w:autoSpaceDN w:val="0"/>
        <w:jc w:val="center"/>
        <w:rPr>
          <w:rFonts w:ascii="仿宋" w:hAnsi="仿宋" w:eastAsia="仿宋" w:cs="仿宋"/>
          <w:color w:val="auto"/>
          <w:sz w:val="28"/>
          <w:szCs w:val="28"/>
          <w:u w:val="none"/>
        </w:rPr>
      </w:pPr>
      <w:r>
        <w:rPr>
          <w:rFonts w:hint="eastAsia" w:ascii="仿宋" w:hAnsi="仿宋" w:eastAsia="仿宋" w:cs="仿宋"/>
          <w:color w:val="auto"/>
          <w:sz w:val="28"/>
          <w:szCs w:val="28"/>
          <w:u w:val="none"/>
        </w:rPr>
        <w:t>（样式）</w:t>
      </w:r>
    </w:p>
    <w:p>
      <w:pPr>
        <w:overflowPunct w:val="0"/>
        <w:autoSpaceDE w:val="0"/>
        <w:autoSpaceDN w:val="0"/>
        <w:jc w:val="center"/>
        <w:rPr>
          <w:color w:val="auto"/>
          <w:sz w:val="28"/>
          <w:szCs w:val="28"/>
          <w:u w:val="none"/>
        </w:rPr>
      </w:pPr>
    </w:p>
    <w:p>
      <w:pPr>
        <w:overflowPunct w:val="0"/>
        <w:autoSpaceDE w:val="0"/>
        <w:autoSpaceDN w:val="0"/>
        <w:ind w:firstLine="800" w:firstLineChars="25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同志</w:t>
      </w:r>
      <w:r>
        <w:rPr>
          <w:rFonts w:hint="eastAsia" w:ascii="仿宋_GB2312" w:hAnsi="仿宋_GB2312" w:eastAsia="仿宋_GB2312" w:cs="仿宋_GB2312"/>
          <w:color w:val="auto"/>
          <w:sz w:val="32"/>
          <w:szCs w:val="32"/>
          <w:u w:val="none"/>
        </w:rPr>
        <w:t>（身份证号：</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），截至2024年</w:t>
      </w:r>
      <w:r>
        <w:rPr>
          <w:rFonts w:hint="eastAsia" w:ascii="仿宋_GB2312" w:hAnsi="仿宋_GB2312" w:eastAsia="仿宋_GB2312" w:cs="仿宋_GB2312"/>
          <w:color w:val="auto"/>
          <w:sz w:val="32"/>
          <w:szCs w:val="32"/>
          <w:u w:val="none"/>
          <w:lang w:val="en-US" w:eastAsia="zh-CN"/>
        </w:rPr>
        <w:t>8</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日，系</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（单位）</w:t>
      </w:r>
      <w:r>
        <w:rPr>
          <w:rFonts w:hint="eastAsia" w:ascii="仿宋_GB2312" w:hAnsi="仿宋_GB2312" w:eastAsia="仿宋_GB2312" w:cs="仿宋_GB2312"/>
          <w:color w:val="auto"/>
          <w:sz w:val="32"/>
          <w:szCs w:val="32"/>
          <w:u w:val="none"/>
        </w:rPr>
        <w:t>在编人员，服务期（已满或未满）。经研究，同意</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同志报考2024年嘉禾县事业单位公开招聘引进高层次和急需紧缺人才</w:t>
      </w:r>
      <w:r>
        <w:rPr>
          <w:rFonts w:hint="eastAsia" w:ascii="仿宋_GB2312" w:hAnsi="仿宋_GB2312" w:eastAsia="仿宋_GB2312" w:cs="仿宋_GB2312"/>
          <w:color w:val="auto"/>
          <w:sz w:val="32"/>
          <w:szCs w:val="32"/>
          <w:u w:val="none"/>
          <w:lang w:eastAsia="zh-CN"/>
        </w:rPr>
        <w:t>（高素质专业化党政人才）</w:t>
      </w:r>
      <w:r>
        <w:rPr>
          <w:rFonts w:hint="eastAsia" w:ascii="仿宋_GB2312" w:hAnsi="仿宋_GB2312" w:eastAsia="仿宋_GB2312" w:cs="仿宋_GB2312"/>
          <w:color w:val="auto"/>
          <w:sz w:val="32"/>
          <w:szCs w:val="32"/>
          <w:u w:val="none"/>
        </w:rPr>
        <w:t>考试。</w:t>
      </w:r>
    </w:p>
    <w:p>
      <w:pPr>
        <w:overflowPunct w:val="0"/>
        <w:autoSpaceDE w:val="0"/>
        <w:autoSpaceDN w:val="0"/>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特此证明。</w:t>
      </w:r>
    </w:p>
    <w:p>
      <w:pPr>
        <w:overflowPunct w:val="0"/>
        <w:autoSpaceDE w:val="0"/>
        <w:autoSpaceDN w:val="0"/>
        <w:ind w:firstLine="640" w:firstLineChars="200"/>
        <w:rPr>
          <w:rFonts w:ascii="FangSong_GB2312" w:hAnsi="FangSong_GB2312" w:eastAsia="FangSong_GB2312" w:cs="FangSong_GB2312"/>
          <w:color w:val="auto"/>
          <w:sz w:val="32"/>
          <w:szCs w:val="32"/>
          <w:u w:val="none"/>
        </w:rPr>
      </w:pPr>
    </w:p>
    <w:p>
      <w:pPr>
        <w:overflowPunct w:val="0"/>
        <w:autoSpaceDE w:val="0"/>
        <w:autoSpaceDN w:val="0"/>
        <w:ind w:firstLine="640" w:firstLineChars="200"/>
        <w:rPr>
          <w:rFonts w:ascii="FangSong_GB2312" w:hAnsi="FangSong_GB2312" w:eastAsia="FangSong_GB2312" w:cs="FangSong_GB2312"/>
          <w:color w:val="auto"/>
          <w:sz w:val="32"/>
          <w:szCs w:val="32"/>
          <w:u w:val="none"/>
        </w:rPr>
      </w:pPr>
    </w:p>
    <w:p>
      <w:pPr>
        <w:overflowPunct w:val="0"/>
        <w:autoSpaceDE w:val="0"/>
        <w:autoSpaceDN w:val="0"/>
        <w:rPr>
          <w:rFonts w:ascii="FangSong_GB2312" w:hAnsi="FangSong_GB2312" w:eastAsia="FangSong_GB2312" w:cs="FangSong_GB2312"/>
          <w:color w:val="auto"/>
          <w:sz w:val="32"/>
          <w:szCs w:val="32"/>
          <w:u w:val="none"/>
        </w:rPr>
      </w:pPr>
    </w:p>
    <w:p>
      <w:pPr>
        <w:overflowPunct w:val="0"/>
        <w:autoSpaceDE w:val="0"/>
        <w:autoSpaceDN w:val="0"/>
        <w:ind w:firstLine="640" w:firstLineChars="200"/>
        <w:rPr>
          <w:rFonts w:ascii="FangSong_GB2312" w:hAnsi="FangSong_GB2312" w:eastAsia="FangSong_GB2312" w:cs="FangSong_GB2312"/>
          <w:color w:val="auto"/>
          <w:sz w:val="32"/>
          <w:szCs w:val="32"/>
          <w:u w:val="none"/>
        </w:rPr>
      </w:pPr>
      <w:r>
        <w:rPr>
          <w:rFonts w:hint="eastAsia" w:ascii="FangSong_GB2312" w:hAnsi="FangSong_GB2312" w:eastAsia="FangSong_GB2312" w:cs="FangSong_GB2312"/>
          <w:color w:val="auto"/>
          <w:sz w:val="32"/>
          <w:szCs w:val="32"/>
          <w:u w:val="none"/>
        </w:rPr>
        <w:t>（单位盖章）               （人事主管部门盖章）</w:t>
      </w:r>
    </w:p>
    <w:p>
      <w:pPr>
        <w:overflowPunct w:val="0"/>
        <w:autoSpaceDE w:val="0"/>
        <w:autoSpaceDN w:val="0"/>
        <w:ind w:firstLine="640" w:firstLineChars="200"/>
        <w:rPr>
          <w:rFonts w:ascii="FangSong_GB2312" w:hAnsi="FangSong_GB2312" w:eastAsia="FangSong_GB2312" w:cs="FangSong_GB2312"/>
          <w:color w:val="auto"/>
          <w:sz w:val="32"/>
          <w:szCs w:val="32"/>
          <w:u w:val="none"/>
        </w:rPr>
      </w:pPr>
    </w:p>
    <w:p>
      <w:pPr>
        <w:overflowPunct w:val="0"/>
        <w:autoSpaceDE w:val="0"/>
        <w:autoSpaceDN w:val="0"/>
        <w:ind w:firstLine="640" w:firstLineChars="200"/>
        <w:rPr>
          <w:rFonts w:ascii="FangSong_GB2312" w:hAnsi="FangSong_GB2312" w:eastAsia="FangSong_GB2312" w:cs="FangSong_GB2312"/>
          <w:color w:val="auto"/>
          <w:sz w:val="32"/>
          <w:szCs w:val="32"/>
          <w:u w:val="none"/>
        </w:rPr>
      </w:pPr>
      <w:r>
        <w:rPr>
          <w:rFonts w:hint="eastAsia" w:ascii="FangSong_GB2312" w:hAnsi="FangSong_GB2312" w:eastAsia="FangSong_GB2312" w:cs="FangSong_GB2312"/>
          <w:color w:val="auto"/>
          <w:sz w:val="32"/>
          <w:szCs w:val="32"/>
          <w:u w:val="none"/>
        </w:rPr>
        <w:t>2024年</w:t>
      </w:r>
      <w:r>
        <w:rPr>
          <w:rFonts w:hint="eastAsia" w:ascii="FangSong_GB2312" w:hAnsi="FangSong_GB2312" w:eastAsia="FangSong_GB2312" w:cs="FangSong_GB2312"/>
          <w:color w:val="auto"/>
          <w:sz w:val="32"/>
          <w:szCs w:val="32"/>
          <w:u w:val="none"/>
          <w:lang w:val="en-US" w:eastAsia="zh-CN"/>
        </w:rPr>
        <w:t xml:space="preserve"> </w:t>
      </w:r>
      <w:r>
        <w:rPr>
          <w:rFonts w:hint="eastAsia" w:ascii="FangSong_GB2312" w:hAnsi="FangSong_GB2312" w:eastAsia="FangSong_GB2312" w:cs="FangSong_GB2312"/>
          <w:color w:val="auto"/>
          <w:sz w:val="32"/>
          <w:szCs w:val="32"/>
          <w:u w:val="none"/>
        </w:rPr>
        <w:t>月</w:t>
      </w:r>
      <w:r>
        <w:rPr>
          <w:rFonts w:hint="eastAsia" w:ascii="FangSong_GB2312" w:hAnsi="FangSong_GB2312" w:eastAsia="FangSong_GB2312" w:cs="FangSong_GB2312"/>
          <w:color w:val="auto"/>
          <w:sz w:val="32"/>
          <w:szCs w:val="32"/>
          <w:u w:val="none"/>
          <w:lang w:val="en-US" w:eastAsia="zh-CN"/>
        </w:rPr>
        <w:t xml:space="preserve"> </w:t>
      </w:r>
      <w:r>
        <w:rPr>
          <w:rFonts w:hint="eastAsia" w:ascii="FangSong_GB2312" w:hAnsi="FangSong_GB2312" w:eastAsia="FangSong_GB2312" w:cs="FangSong_GB2312"/>
          <w:color w:val="auto"/>
          <w:sz w:val="32"/>
          <w:szCs w:val="32"/>
          <w:u w:val="none"/>
        </w:rPr>
        <w:t xml:space="preserve">日          </w:t>
      </w:r>
      <w:r>
        <w:rPr>
          <w:rFonts w:hint="eastAsia" w:ascii="FangSong_GB2312" w:hAnsi="FangSong_GB2312" w:eastAsia="FangSong_GB2312" w:cs="FangSong_GB2312"/>
          <w:color w:val="auto"/>
          <w:sz w:val="32"/>
          <w:szCs w:val="32"/>
          <w:u w:val="none"/>
          <w:lang w:val="en-US" w:eastAsia="zh-CN"/>
        </w:rPr>
        <w:t xml:space="preserve">         </w:t>
      </w:r>
      <w:r>
        <w:rPr>
          <w:rFonts w:hint="eastAsia" w:ascii="FangSong_GB2312" w:hAnsi="FangSong_GB2312" w:eastAsia="FangSong_GB2312" w:cs="FangSong_GB2312"/>
          <w:color w:val="auto"/>
          <w:sz w:val="32"/>
          <w:szCs w:val="32"/>
          <w:u w:val="none"/>
        </w:rPr>
        <w:t xml:space="preserve"> 2024年</w:t>
      </w:r>
      <w:r>
        <w:rPr>
          <w:rFonts w:hint="eastAsia" w:ascii="FangSong_GB2312" w:hAnsi="FangSong_GB2312" w:eastAsia="FangSong_GB2312" w:cs="FangSong_GB2312"/>
          <w:color w:val="auto"/>
          <w:sz w:val="32"/>
          <w:szCs w:val="32"/>
          <w:u w:val="none"/>
          <w:lang w:val="en-US" w:eastAsia="zh-CN"/>
        </w:rPr>
        <w:t xml:space="preserve"> </w:t>
      </w:r>
      <w:r>
        <w:rPr>
          <w:rFonts w:hint="eastAsia" w:ascii="FangSong_GB2312" w:hAnsi="FangSong_GB2312" w:eastAsia="FangSong_GB2312" w:cs="FangSong_GB2312"/>
          <w:color w:val="auto"/>
          <w:sz w:val="32"/>
          <w:szCs w:val="32"/>
          <w:u w:val="none"/>
        </w:rPr>
        <w:t>月</w:t>
      </w:r>
      <w:r>
        <w:rPr>
          <w:rFonts w:hint="eastAsia" w:ascii="FangSong_GB2312" w:hAnsi="FangSong_GB2312" w:eastAsia="FangSong_GB2312" w:cs="FangSong_GB2312"/>
          <w:color w:val="auto"/>
          <w:sz w:val="32"/>
          <w:szCs w:val="32"/>
          <w:u w:val="none"/>
          <w:lang w:val="en-US" w:eastAsia="zh-CN"/>
        </w:rPr>
        <w:t xml:space="preserve"> </w:t>
      </w:r>
      <w:r>
        <w:rPr>
          <w:rFonts w:hint="eastAsia" w:ascii="FangSong_GB2312" w:hAnsi="FangSong_GB2312" w:eastAsia="FangSong_GB2312" w:cs="FangSong_GB2312"/>
          <w:color w:val="auto"/>
          <w:sz w:val="32"/>
          <w:szCs w:val="32"/>
          <w:u w:val="none"/>
        </w:rPr>
        <w:t>日</w:t>
      </w:r>
    </w:p>
    <w:p>
      <w:pPr>
        <w:overflowPunct w:val="0"/>
        <w:autoSpaceDE w:val="0"/>
        <w:autoSpaceDN w:val="0"/>
        <w:rPr>
          <w:rFonts w:ascii="FangSong_GB2312" w:hAnsi="FangSong_GB2312" w:eastAsia="FangSong_GB2312" w:cs="FangSong_GB2312"/>
          <w:color w:val="auto"/>
          <w:szCs w:val="21"/>
          <w:u w:val="none"/>
        </w:rPr>
      </w:pPr>
    </w:p>
    <w:p>
      <w:pPr>
        <w:overflowPunct w:val="0"/>
        <w:autoSpaceDE w:val="0"/>
        <w:autoSpaceDN w:val="0"/>
        <w:rPr>
          <w:rFonts w:ascii="FangSong_GB2312" w:hAnsi="FangSong_GB2312" w:eastAsia="FangSong_GB2312" w:cs="FangSong_GB2312"/>
          <w:color w:val="auto"/>
          <w:szCs w:val="21"/>
          <w:u w:val="none"/>
        </w:rPr>
      </w:pPr>
    </w:p>
    <w:p>
      <w:pPr>
        <w:overflowPunct w:val="0"/>
        <w:autoSpaceDE w:val="0"/>
        <w:autoSpaceDN w:val="0"/>
        <w:spacing w:line="600" w:lineRule="exact"/>
        <w:rPr>
          <w:rFonts w:ascii="仿宋" w:hAnsi="仿宋" w:eastAsia="仿宋"/>
          <w:b/>
          <w:color w:val="auto"/>
          <w:u w:val="none"/>
        </w:rPr>
      </w:pPr>
    </w:p>
    <w:p>
      <w:pPr>
        <w:overflowPunct w:val="0"/>
        <w:autoSpaceDE w:val="0"/>
        <w:autoSpaceDN w:val="0"/>
        <w:spacing w:line="600" w:lineRule="exact"/>
        <w:rPr>
          <w:rFonts w:ascii="仿宋" w:hAnsi="仿宋" w:eastAsia="仿宋"/>
          <w:b/>
          <w:color w:val="auto"/>
          <w:u w:val="none"/>
        </w:rPr>
      </w:pPr>
    </w:p>
    <w:p>
      <w:pPr>
        <w:overflowPunct w:val="0"/>
        <w:autoSpaceDE w:val="0"/>
        <w:autoSpaceDN w:val="0"/>
        <w:spacing w:line="600" w:lineRule="exact"/>
        <w:rPr>
          <w:rFonts w:ascii="仿宋" w:hAnsi="仿宋" w:eastAsia="仿宋"/>
          <w:b/>
          <w:color w:val="auto"/>
          <w:u w:val="none"/>
        </w:rPr>
      </w:pPr>
    </w:p>
    <w:p>
      <w:pPr>
        <w:overflowPunct w:val="0"/>
        <w:autoSpaceDE w:val="0"/>
        <w:autoSpaceDN w:val="0"/>
        <w:spacing w:line="600" w:lineRule="exact"/>
        <w:rPr>
          <w:rFonts w:ascii="仿宋" w:hAnsi="仿宋" w:eastAsia="仿宋"/>
          <w:b/>
          <w:color w:val="auto"/>
          <w:u w:val="none"/>
        </w:rPr>
      </w:pPr>
    </w:p>
    <w:p>
      <w:pPr>
        <w:overflowPunct w:val="0"/>
        <w:autoSpaceDE w:val="0"/>
        <w:autoSpaceDN w:val="0"/>
        <w:spacing w:line="600" w:lineRule="exact"/>
        <w:rPr>
          <w:rFonts w:ascii="仿宋" w:hAnsi="仿宋" w:eastAsia="仿宋"/>
          <w:b/>
          <w:color w:val="auto"/>
          <w:u w:val="none"/>
        </w:rPr>
      </w:pPr>
    </w:p>
    <w:p>
      <w:pPr>
        <w:overflowPunct w:val="0"/>
        <w:autoSpaceDE w:val="0"/>
        <w:autoSpaceDN w:val="0"/>
        <w:snapToGrid w:val="0"/>
        <w:rPr>
          <w:rFonts w:hint="eastAsia" w:ascii="FangSong_GB2312" w:hAnsi="FangSong_GB2312" w:eastAsia="FangSong_GB2312" w:cs="FangSong_GB2312"/>
          <w:color w:val="auto"/>
          <w:sz w:val="32"/>
          <w:szCs w:val="32"/>
          <w:u w:val="none"/>
        </w:rPr>
      </w:pPr>
    </w:p>
    <w:p>
      <w:pPr>
        <w:overflowPunct w:val="0"/>
        <w:autoSpaceDE w:val="0"/>
        <w:autoSpaceDN w:val="0"/>
        <w:snapToGrid w:val="0"/>
        <w:rPr>
          <w:rFonts w:hint="eastAsia" w:ascii="黑体" w:hAnsi="黑体" w:eastAsia="黑体" w:cs="黑体"/>
          <w:bCs/>
          <w:color w:val="auto"/>
          <w:sz w:val="32"/>
          <w:szCs w:val="32"/>
          <w:u w:val="none"/>
          <w:lang w:eastAsia="zh-CN"/>
        </w:rPr>
      </w:pPr>
      <w:r>
        <w:rPr>
          <w:rFonts w:hint="eastAsia" w:ascii="黑体" w:hAnsi="黑体" w:eastAsia="黑体" w:cs="黑体"/>
          <w:color w:val="auto"/>
          <w:sz w:val="32"/>
          <w:szCs w:val="32"/>
          <w:u w:val="none"/>
        </w:rPr>
        <w:t>附件</w:t>
      </w:r>
      <w:r>
        <w:rPr>
          <w:rFonts w:hint="eastAsia" w:ascii="黑体" w:hAnsi="黑体" w:eastAsia="黑体" w:cs="黑体"/>
          <w:color w:val="auto"/>
          <w:sz w:val="32"/>
          <w:szCs w:val="32"/>
          <w:u w:val="none"/>
          <w:lang w:val="en-US" w:eastAsia="zh-CN"/>
        </w:rPr>
        <w:t>6</w:t>
      </w:r>
    </w:p>
    <w:p>
      <w:pPr>
        <w:overflowPunct w:val="0"/>
        <w:autoSpaceDE w:val="0"/>
        <w:autoSpaceDN w:val="0"/>
        <w:spacing w:line="600" w:lineRule="exact"/>
        <w:jc w:val="center"/>
        <w:rPr>
          <w:rFonts w:ascii="方正小标宋简体" w:hAnsi="仿宋" w:eastAsia="方正小标宋简体"/>
          <w:color w:val="auto"/>
          <w:sz w:val="32"/>
          <w:szCs w:val="32"/>
          <w:u w:val="none"/>
        </w:rPr>
      </w:pPr>
    </w:p>
    <w:p>
      <w:pPr>
        <w:overflowPunct w:val="0"/>
        <w:autoSpaceDE w:val="0"/>
        <w:autoSpaceDN w:val="0"/>
        <w:spacing w:line="600" w:lineRule="exact"/>
        <w:jc w:val="center"/>
        <w:rPr>
          <w:rFonts w:ascii="方正小标宋简体" w:hAnsi="仿宋" w:eastAsia="方正小标宋简体"/>
          <w:color w:val="auto"/>
          <w:sz w:val="44"/>
          <w:szCs w:val="44"/>
          <w:u w:val="none"/>
        </w:rPr>
      </w:pPr>
      <w:r>
        <w:rPr>
          <w:rFonts w:hint="eastAsia" w:ascii="方正小标宋简体" w:hAnsi="仿宋" w:eastAsia="方正小标宋简体"/>
          <w:color w:val="auto"/>
          <w:sz w:val="44"/>
          <w:szCs w:val="44"/>
          <w:u w:val="none"/>
        </w:rPr>
        <w:t>诚信考试承诺书</w:t>
      </w:r>
    </w:p>
    <w:p>
      <w:pPr>
        <w:overflowPunct w:val="0"/>
        <w:autoSpaceDE w:val="0"/>
        <w:autoSpaceDN w:val="0"/>
        <w:spacing w:line="600" w:lineRule="exact"/>
        <w:jc w:val="center"/>
        <w:rPr>
          <w:rFonts w:ascii="仿宋" w:hAnsi="仿宋" w:eastAsia="仿宋"/>
          <w:color w:val="auto"/>
          <w:sz w:val="32"/>
          <w:szCs w:val="32"/>
          <w:u w:val="none"/>
        </w:rPr>
      </w:pPr>
    </w:p>
    <w:p>
      <w:pPr>
        <w:overflowPunct w:val="0"/>
        <w:autoSpaceDE w:val="0"/>
        <w:autoSpaceDN w:val="0"/>
        <w:spacing w:line="600" w:lineRule="exact"/>
        <w:ind w:firstLine="640" w:firstLineChars="200"/>
        <w:rPr>
          <w:rFonts w:hint="eastAsia" w:ascii="仿宋_GB2312" w:hAnsi="仿宋_GB2312" w:eastAsia="仿宋_GB2312" w:cs="仿宋_GB2312"/>
          <w:color w:val="auto"/>
          <w:sz w:val="32"/>
          <w:szCs w:val="32"/>
          <w:u w:val="none"/>
        </w:rPr>
      </w:pPr>
      <w:r>
        <w:rPr>
          <w:rFonts w:hint="eastAsia" w:ascii="FangSong_GB2312" w:hAnsi="FangSong_GB2312" w:eastAsia="FangSong_GB2312" w:cs="FangSong_GB2312"/>
          <w:color w:val="000000"/>
          <w:sz w:val="32"/>
          <w:szCs w:val="32"/>
        </w:rPr>
        <w:t>我已仔细阅读《2024年嘉禾县事业单位</w:t>
      </w:r>
      <w:r>
        <w:rPr>
          <w:rFonts w:hint="eastAsia" w:ascii="FangSong_GB2312" w:hAnsi="FangSong_GB2312" w:eastAsia="FangSong_GB2312" w:cs="FangSong_GB2312"/>
          <w:color w:val="000000"/>
          <w:sz w:val="32"/>
          <w:szCs w:val="32"/>
          <w:lang w:eastAsia="zh-CN"/>
        </w:rPr>
        <w:t>第一批</w:t>
      </w:r>
      <w:r>
        <w:rPr>
          <w:rFonts w:hint="eastAsia" w:ascii="FangSong_GB2312" w:hAnsi="FangSong_GB2312" w:eastAsia="FangSong_GB2312" w:cs="FangSong_GB2312"/>
          <w:color w:val="000000"/>
          <w:sz w:val="32"/>
          <w:szCs w:val="32"/>
        </w:rPr>
        <w:t>公开招聘引进高层次</w:t>
      </w:r>
      <w:r>
        <w:rPr>
          <w:rFonts w:hint="eastAsia" w:ascii="FangSong_GB2312" w:hAnsi="FangSong_GB2312" w:eastAsia="FangSong_GB2312" w:cs="FangSong_GB2312"/>
          <w:color w:val="000000"/>
          <w:sz w:val="32"/>
          <w:szCs w:val="32"/>
          <w:lang w:eastAsia="zh-CN"/>
        </w:rPr>
        <w:t>、</w:t>
      </w:r>
      <w:r>
        <w:rPr>
          <w:rFonts w:hint="eastAsia" w:ascii="FangSong_GB2312" w:hAnsi="FangSong_GB2312" w:eastAsia="FangSong_GB2312" w:cs="FangSong_GB2312"/>
          <w:color w:val="000000"/>
          <w:sz w:val="32"/>
          <w:szCs w:val="32"/>
        </w:rPr>
        <w:t>急需紧缺人才</w:t>
      </w:r>
      <w:r>
        <w:rPr>
          <w:rFonts w:hint="eastAsia" w:ascii="FangSong_GB2312" w:hAnsi="FangSong_GB2312" w:eastAsia="FangSong_GB2312" w:cs="FangSong_GB2312"/>
          <w:color w:val="000000"/>
          <w:sz w:val="32"/>
          <w:szCs w:val="32"/>
          <w:lang w:eastAsia="zh-CN"/>
        </w:rPr>
        <w:t>和高素质专业化党政人才</w:t>
      </w:r>
      <w:r>
        <w:rPr>
          <w:rFonts w:hint="eastAsia" w:ascii="FangSong_GB2312" w:hAnsi="FangSong_GB2312" w:eastAsia="FangSong_GB2312" w:cs="FangSong_GB2312"/>
          <w:spacing w:val="10"/>
          <w:sz w:val="32"/>
          <w:szCs w:val="32"/>
        </w:rPr>
        <w:t>公告</w:t>
      </w:r>
      <w:r>
        <w:rPr>
          <w:rFonts w:hint="eastAsia" w:ascii="FangSong_GB2312" w:hAnsi="FangSong_GB2312" w:eastAsia="FangSong_GB2312" w:cs="FangSong_GB2312"/>
          <w:color w:val="000000"/>
          <w:sz w:val="32"/>
          <w:szCs w:val="32"/>
        </w:rPr>
        <w:t>》</w:t>
      </w:r>
      <w:r>
        <w:rPr>
          <w:rFonts w:hint="eastAsia" w:ascii="FangSong_GB2312" w:hAnsi="FangSong_GB2312" w:eastAsia="FangSong_GB2312" w:cs="FangSong_GB2312"/>
          <w:color w:val="000000"/>
          <w:sz w:val="32"/>
          <w:szCs w:val="32"/>
          <w:lang w:eastAsia="zh-CN"/>
        </w:rPr>
        <w:t>，</w:t>
      </w:r>
      <w:r>
        <w:rPr>
          <w:rFonts w:hint="eastAsia" w:ascii="仿宋_GB2312" w:hAnsi="仿宋_GB2312" w:eastAsia="仿宋_GB2312" w:cs="仿宋_GB2312"/>
          <w:color w:val="auto"/>
          <w:sz w:val="32"/>
          <w:szCs w:val="32"/>
          <w:u w:val="none"/>
        </w:rPr>
        <w:t>相关政策和违纪违规处理规定，清楚并理解其内容。我郑重承诺：</w:t>
      </w:r>
    </w:p>
    <w:p>
      <w:pPr>
        <w:overflowPunct w:val="0"/>
        <w:autoSpaceDE w:val="0"/>
        <w:autoSpaceDN w:val="0"/>
        <w:spacing w:line="60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一、自觉遵守本次招聘的有关规定及政策；</w:t>
      </w:r>
    </w:p>
    <w:p>
      <w:pPr>
        <w:overflowPunct w:val="0"/>
        <w:autoSpaceDE w:val="0"/>
        <w:autoSpaceDN w:val="0"/>
        <w:spacing w:line="60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二、真实、准确提供本人个人信息、证明资料、证件等相关材料，不弄虚作假，不隐瞒真实情况；</w:t>
      </w:r>
    </w:p>
    <w:p>
      <w:pPr>
        <w:overflowPunct w:val="0"/>
        <w:autoSpaceDE w:val="0"/>
        <w:autoSpaceDN w:val="0"/>
        <w:spacing w:line="60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三、准确、慎重报名符合条件的岗位，并对自己的报名负责；</w:t>
      </w:r>
    </w:p>
    <w:p>
      <w:pPr>
        <w:overflowPunct w:val="0"/>
        <w:autoSpaceDE w:val="0"/>
        <w:autoSpaceDN w:val="0"/>
        <w:spacing w:line="60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四、遵守面试纪律，服从面试安排，不舞弊或协助他人舞弊；</w:t>
      </w:r>
    </w:p>
    <w:p>
      <w:pPr>
        <w:overflowPunct w:val="0"/>
        <w:autoSpaceDE w:val="0"/>
        <w:autoSpaceDN w:val="0"/>
        <w:spacing w:line="60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五、按要求参与</w:t>
      </w:r>
      <w:r>
        <w:rPr>
          <w:rFonts w:hint="eastAsia" w:ascii="仿宋_GB2312" w:hAnsi="仿宋_GB2312" w:eastAsia="仿宋_GB2312" w:cs="仿宋_GB2312"/>
          <w:color w:val="auto"/>
          <w:spacing w:val="10"/>
          <w:sz w:val="32"/>
          <w:szCs w:val="32"/>
          <w:u w:val="none"/>
        </w:rPr>
        <w:t>招聘面试</w:t>
      </w:r>
      <w:r>
        <w:rPr>
          <w:rFonts w:hint="eastAsia" w:ascii="仿宋_GB2312" w:hAnsi="仿宋_GB2312" w:eastAsia="仿宋_GB2312" w:cs="仿宋_GB2312"/>
          <w:color w:val="auto"/>
          <w:sz w:val="32"/>
          <w:szCs w:val="32"/>
          <w:u w:val="none"/>
        </w:rPr>
        <w:t>的每一个环节，不违纪违规，不随意放弃；</w:t>
      </w:r>
    </w:p>
    <w:p>
      <w:pPr>
        <w:overflowPunct w:val="0"/>
        <w:autoSpaceDE w:val="0"/>
        <w:autoSpaceDN w:val="0"/>
        <w:spacing w:line="60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六、对违反以上承诺所造成的后果，本人自愿承担相应责任。</w:t>
      </w:r>
    </w:p>
    <w:p>
      <w:pPr>
        <w:overflowPunct w:val="0"/>
        <w:autoSpaceDE w:val="0"/>
        <w:autoSpaceDN w:val="0"/>
        <w:rPr>
          <w:rFonts w:hint="eastAsia" w:ascii="仿宋_GB2312" w:hAnsi="仿宋_GB2312" w:eastAsia="仿宋_GB2312" w:cs="仿宋_GB2312"/>
          <w:color w:val="auto"/>
          <w:sz w:val="32"/>
          <w:szCs w:val="32"/>
          <w:u w:val="none"/>
        </w:rPr>
      </w:pPr>
    </w:p>
    <w:p>
      <w:pPr>
        <w:overflowPunct w:val="0"/>
        <w:autoSpaceDE w:val="0"/>
        <w:autoSpaceDN w:val="0"/>
        <w:ind w:firstLine="4160" w:firstLineChars="13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承诺人签名：</w:t>
      </w:r>
    </w:p>
    <w:p>
      <w:pPr>
        <w:overflowPunct w:val="0"/>
        <w:autoSpaceDE w:val="0"/>
        <w:autoSpaceDN w:val="0"/>
        <w:ind w:firstLine="4160" w:firstLineChars="1300"/>
        <w:rPr>
          <w:rFonts w:ascii="FangSong_GB2312" w:hAnsi="FangSong_GB2312" w:eastAsia="FangSong_GB2312" w:cs="FangSong_GB2312"/>
          <w:color w:val="auto"/>
          <w:sz w:val="32"/>
          <w:szCs w:val="32"/>
          <w:u w:val="none"/>
        </w:rPr>
      </w:pPr>
    </w:p>
    <w:p>
      <w:pPr>
        <w:overflowPunct w:val="0"/>
        <w:autoSpaceDE w:val="0"/>
        <w:autoSpaceDN w:val="0"/>
        <w:ind w:firstLine="5440" w:firstLineChars="1700"/>
        <w:rPr>
          <w:rFonts w:ascii="FangSong_GB2312" w:hAnsi="FangSong_GB2312" w:eastAsia="FangSong_GB2312" w:cs="FangSong_GB2312"/>
          <w:color w:val="auto"/>
          <w:sz w:val="32"/>
          <w:szCs w:val="32"/>
          <w:u w:val="none"/>
        </w:rPr>
      </w:pPr>
      <w:r>
        <w:rPr>
          <w:rFonts w:hint="eastAsia" w:ascii="FangSong_GB2312" w:hAnsi="FangSong_GB2312" w:eastAsia="FangSong_GB2312" w:cs="FangSong_GB2312"/>
          <w:color w:val="auto"/>
          <w:sz w:val="32"/>
          <w:szCs w:val="32"/>
          <w:u w:val="none"/>
        </w:rPr>
        <w:t>年　　月　　日</w:t>
      </w:r>
    </w:p>
    <w:p>
      <w:pPr>
        <w:jc w:val="left"/>
        <w:rPr>
          <w:color w:val="auto"/>
          <w:u w:val="none"/>
        </w:rPr>
      </w:pPr>
    </w:p>
    <w:sectPr>
      <w:pgSz w:w="11906" w:h="16838"/>
      <w:pgMar w:top="1134" w:right="1797" w:bottom="851" w:left="179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0000000000000000000"/>
    <w:charset w:val="86"/>
    <w:family w:val="auto"/>
    <w:pitch w:val="default"/>
    <w:sig w:usb0="00000000" w:usb1="00000000" w:usb2="00000016" w:usb3="00000000" w:csb0="0004000F" w:csb1="00000000"/>
  </w:font>
  <w:font w:name="微软雅黑">
    <w:altName w:val="方正黑体_GBK"/>
    <w:panose1 w:val="020B0503020204020204"/>
    <w:charset w:val="86"/>
    <w:family w:val="swiss"/>
    <w:pitch w:val="default"/>
    <w:sig w:usb0="00000000" w:usb1="00000000" w:usb2="00000016" w:usb3="00000000" w:csb0="0004001F" w:csb1="00000000"/>
  </w:font>
  <w:font w:name="Consolas">
    <w:altName w:val="Liberation Sans Narrow"/>
    <w:panose1 w:val="020B0609020204030204"/>
    <w:charset w:val="00"/>
    <w:family w:val="modern"/>
    <w:pitch w:val="default"/>
    <w:sig w:usb0="00000000" w:usb1="00000000" w:usb2="00000009" w:usb3="00000000" w:csb0="6000019F" w:csb1="DFD70000"/>
  </w:font>
  <w:font w:name="Nimbus Roman No9 L">
    <w:altName w:val="URW Bookman"/>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001010101"/>
    <w:charset w:val="86"/>
    <w:family w:val="auto"/>
    <w:pitch w:val="default"/>
    <w:sig w:usb0="00000000" w:usb1="00000000" w:usb2="00000000" w:usb3="00000000" w:csb0="00040000" w:csb1="00000000"/>
  </w:font>
  <w:font w:name="FangSong_GB2312">
    <w:altName w:val="方正仿宋_GBK"/>
    <w:panose1 w:val="02010609060101010101"/>
    <w:charset w:val="86"/>
    <w:family w:val="modern"/>
    <w:pitch w:val="default"/>
    <w:sig w:usb0="00000000" w:usb1="00000000" w:usb2="00000016" w:usb3="00000000" w:csb0="00040001" w:csb1="00000000"/>
  </w:font>
  <w:font w:name="方正大标宋简体">
    <w:altName w:val="方正书宋_GBK"/>
    <w:panose1 w:val="02010601030101010101"/>
    <w:charset w:val="86"/>
    <w:family w:val="roman"/>
    <w:pitch w:val="default"/>
    <w:sig w:usb0="00000000" w:usb1="00000000" w:usb2="00000000" w:usb3="00000000" w:csb0="00040000" w:csb1="00000000"/>
  </w:font>
  <w:font w:name="Arial Unicode MS">
    <w:altName w:val="DejaVu Sans"/>
    <w:panose1 w:val="020B0604020202020204"/>
    <w:charset w:val="86"/>
    <w:family w:val="swiss"/>
    <w:pitch w:val="default"/>
    <w:sig w:usb0="00000000" w:usb1="00000000" w:usb2="0000003F" w:usb3="00000000" w:csb0="003F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Standard Symbols PS">
    <w:panose1 w:val="05050102010706020507"/>
    <w:charset w:val="00"/>
    <w:family w:val="auto"/>
    <w:pitch w:val="default"/>
    <w:sig w:usb0="00000003" w:usb1="00000000" w:usb2="00000000" w:usb3="00000000" w:csb0="00000001" w:csb1="00000000"/>
  </w:font>
  <w:font w:name="Liberation Sans Narrow">
    <w:panose1 w:val="020B0606020202030204"/>
    <w:charset w:val="00"/>
    <w:family w:val="auto"/>
    <w:pitch w:val="default"/>
    <w:sig w:usb0="A00002AF" w:usb1="500078FB" w:usb2="00000000" w:usb3="00000000" w:csb0="6000009F" w:csb1="DFD70000"/>
  </w:font>
  <w:font w:name="URW Bookman">
    <w:panose1 w:val="000004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false">
                      <a:spAutoFit/>
                    </wps:bodyPr>
                  </wps:wsp>
                </a:graphicData>
              </a:graphic>
            </wp:anchor>
          </w:drawing>
        </mc:Choice>
        <mc:Fallback>
          <w:pict>
            <v:shape id="文本框 1027"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CXMAcHtgEAAFUDAAAOAAAAAAAAAAEAIAAAADQBAABkcnMvZTJv&#10;RG9jLnhtbFBLBQYAAAAABgAGAFkBAABcBQAAAAA=&#10;">
              <v:fill on="f" focussize="0,0"/>
              <v:stroke on="f"/>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219" w:lineRule="auto"/>
      <w:ind w:left="6588"/>
    </w:pPr>
    <w:r>
      <w:rPr>
        <w:sz w:val="17"/>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pPr>
                          <w:r>
                            <w:t xml:space="preserve">— </w:t>
                          </w:r>
                          <w:r>
                            <w:fldChar w:fldCharType="begin"/>
                          </w:r>
                          <w:r>
                            <w:instrText xml:space="preserve"> PAGE  \* MERGEFORMAT </w:instrText>
                          </w:r>
                          <w:r>
                            <w:fldChar w:fldCharType="separate"/>
                          </w:r>
                          <w:r>
                            <w:t>16</w:t>
                          </w:r>
                          <w:r>
                            <w:fldChar w:fldCharType="end"/>
                          </w:r>
                          <w:r>
                            <w:t xml:space="preserve"> —</w:t>
                          </w:r>
                        </w:p>
                      </w:txbxContent>
                    </wps:txbx>
                    <wps:bodyPr wrap="none" lIns="0" tIns="0" rIns="0" bIns="0" upright="false">
                      <a:spAutoFit/>
                    </wps:bodyPr>
                  </wps:wsp>
                </a:graphicData>
              </a:graphic>
            </wp:anchor>
          </w:drawing>
        </mc:Choice>
        <mc:Fallback>
          <w:pict>
            <v:shape id="文本框 1028"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C7NCrWtgEAAFUDAAAOAAAAAAAAAAEAIAAAADQBAABkcnMvZTJv&#10;RG9jLnhtbFBLBQYAAAAABgAGAFkBAABcBQAAAAA=&#10;">
              <v:fill on="f" focussize="0,0"/>
              <v:stroke on="f"/>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16</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102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pPr>
                          <w:r>
                            <w:t xml:space="preserve">— </w:t>
                          </w:r>
                          <w:r>
                            <w:fldChar w:fldCharType="begin"/>
                          </w:r>
                          <w:r>
                            <w:instrText xml:space="preserve"> PAGE  \* MERGEFORMAT </w:instrText>
                          </w:r>
                          <w:r>
                            <w:fldChar w:fldCharType="separate"/>
                          </w:r>
                          <w:r>
                            <w:t>19</w:t>
                          </w:r>
                          <w:r>
                            <w:fldChar w:fldCharType="end"/>
                          </w:r>
                          <w:r>
                            <w:t xml:space="preserve"> —</w:t>
                          </w:r>
                        </w:p>
                      </w:txbxContent>
                    </wps:txbx>
                    <wps:bodyPr wrap="none" lIns="0" tIns="0" rIns="0" bIns="0" upright="false">
                      <a:spAutoFit/>
                    </wps:bodyPr>
                  </wps:wsp>
                </a:graphicData>
              </a:graphic>
            </wp:anchor>
          </w:drawing>
        </mc:Choice>
        <mc:Fallback>
          <w:pict>
            <v:shape id="文本框 1029"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5+AWnLcBAABVAwAADgAAAAAAAAABACAAAAA0AQAAZHJzL2Uy&#10;b0RvYy54bWxQSwUGAAAAAAYABgBZAQAAXQUAAAAA&#10;">
              <v:fill on="f" focussize="0,0"/>
              <v:stroke on="f"/>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19</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true"/>
  <w:embedTrueTypeFonts/>
  <w:saveSubsetFonts/>
  <w:bordersDoNotSurroundHeader w:val="false"/>
  <w:bordersDoNotSurroundFooter w:val="false"/>
  <w:doNotTrackMoves/>
  <w:documentProtection w:enforcement="0"/>
  <w:defaultTabStop w:val="420"/>
  <w:drawingGridVerticalSpacing w:val="623"/>
  <w:displayHorizontalDrawingGridEvery w:val="1"/>
  <w:displayVerticalDrawingGridEvery w:val="1"/>
  <w:doNotShadeFormData w:val="true"/>
  <w:noPunctuationKerning w:val="true"/>
  <w:characterSpacingControl w:val="compressPunctuation"/>
  <w:noLineBreaksAfter w:lang="zh-CN" w:val="$([{£¥·‘“〈《「『【〔〖〝﹙﹛﹝＄（．［｛￡￥"/>
  <w:noLineBreaksBefore w:lang="zh-CN" w:val="!%),.:;&gt;?]}¢¨°·ˇˉ―‖’”…‰′″›℃∶、。〃〉》」』】〕〗〞︶︺︾﹀﹄﹚﹜﹞！＂％＇），．：；？］｀｜｝～￠"/>
  <w:doNotValidateAgainstSchema/>
  <w:doNotDemarcateInvalidXml/>
  <w:hdrShapeDefaults>
    <o:shapelayout v:ext="edit">
      <o:idmap v:ext="edit" data="1,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MmU1NjkyZjgxYzAwNzk0YjBmNDFlNjFhMTRkMGEifQ=="/>
  </w:docVars>
  <w:rsids>
    <w:rsidRoot w:val="00172A27"/>
    <w:rsid w:val="00002E6C"/>
    <w:rsid w:val="00006620"/>
    <w:rsid w:val="000103E7"/>
    <w:rsid w:val="00015B9C"/>
    <w:rsid w:val="000168E8"/>
    <w:rsid w:val="00017737"/>
    <w:rsid w:val="00025F27"/>
    <w:rsid w:val="00027F10"/>
    <w:rsid w:val="0003153B"/>
    <w:rsid w:val="00037F58"/>
    <w:rsid w:val="0005125C"/>
    <w:rsid w:val="00051344"/>
    <w:rsid w:val="000546DF"/>
    <w:rsid w:val="000859E6"/>
    <w:rsid w:val="000876D8"/>
    <w:rsid w:val="00087D9A"/>
    <w:rsid w:val="00097FE3"/>
    <w:rsid w:val="000A06C6"/>
    <w:rsid w:val="000B5EF9"/>
    <w:rsid w:val="000C0EFD"/>
    <w:rsid w:val="000C10EC"/>
    <w:rsid w:val="000D09B9"/>
    <w:rsid w:val="000E64A8"/>
    <w:rsid w:val="001026B3"/>
    <w:rsid w:val="00104853"/>
    <w:rsid w:val="00110472"/>
    <w:rsid w:val="00112075"/>
    <w:rsid w:val="00112E18"/>
    <w:rsid w:val="001209DB"/>
    <w:rsid w:val="00124748"/>
    <w:rsid w:val="001342BD"/>
    <w:rsid w:val="001352F2"/>
    <w:rsid w:val="001357CD"/>
    <w:rsid w:val="00136732"/>
    <w:rsid w:val="0013677A"/>
    <w:rsid w:val="00146A80"/>
    <w:rsid w:val="00151CBB"/>
    <w:rsid w:val="00152EBE"/>
    <w:rsid w:val="00154616"/>
    <w:rsid w:val="0015787F"/>
    <w:rsid w:val="001674A5"/>
    <w:rsid w:val="00167C4B"/>
    <w:rsid w:val="00170972"/>
    <w:rsid w:val="001724F7"/>
    <w:rsid w:val="00172A27"/>
    <w:rsid w:val="00177CA9"/>
    <w:rsid w:val="00180315"/>
    <w:rsid w:val="00197857"/>
    <w:rsid w:val="001B1C0A"/>
    <w:rsid w:val="001B5A38"/>
    <w:rsid w:val="001B607C"/>
    <w:rsid w:val="001B733A"/>
    <w:rsid w:val="001C5CB3"/>
    <w:rsid w:val="001C6082"/>
    <w:rsid w:val="001C798F"/>
    <w:rsid w:val="001D3537"/>
    <w:rsid w:val="001D6F66"/>
    <w:rsid w:val="001E48E2"/>
    <w:rsid w:val="001F0D90"/>
    <w:rsid w:val="001F1A1B"/>
    <w:rsid w:val="001F63C5"/>
    <w:rsid w:val="00200999"/>
    <w:rsid w:val="0020165A"/>
    <w:rsid w:val="00206F67"/>
    <w:rsid w:val="0021089B"/>
    <w:rsid w:val="002154BE"/>
    <w:rsid w:val="00216F69"/>
    <w:rsid w:val="002315DF"/>
    <w:rsid w:val="002326BB"/>
    <w:rsid w:val="00240716"/>
    <w:rsid w:val="00240CD8"/>
    <w:rsid w:val="002429B5"/>
    <w:rsid w:val="00243EC8"/>
    <w:rsid w:val="0025112D"/>
    <w:rsid w:val="002519E9"/>
    <w:rsid w:val="00251AD5"/>
    <w:rsid w:val="002520E3"/>
    <w:rsid w:val="00253C4C"/>
    <w:rsid w:val="00260255"/>
    <w:rsid w:val="00262098"/>
    <w:rsid w:val="00262858"/>
    <w:rsid w:val="0027112A"/>
    <w:rsid w:val="00274719"/>
    <w:rsid w:val="00276160"/>
    <w:rsid w:val="0028609A"/>
    <w:rsid w:val="0028783B"/>
    <w:rsid w:val="0029100B"/>
    <w:rsid w:val="0029259C"/>
    <w:rsid w:val="00293437"/>
    <w:rsid w:val="00293BAC"/>
    <w:rsid w:val="002A0356"/>
    <w:rsid w:val="002A05B8"/>
    <w:rsid w:val="002A11D0"/>
    <w:rsid w:val="002A289E"/>
    <w:rsid w:val="002A638B"/>
    <w:rsid w:val="002B023C"/>
    <w:rsid w:val="002B7C15"/>
    <w:rsid w:val="003118F9"/>
    <w:rsid w:val="003173D8"/>
    <w:rsid w:val="003218DE"/>
    <w:rsid w:val="00327D9B"/>
    <w:rsid w:val="0033627F"/>
    <w:rsid w:val="003363E5"/>
    <w:rsid w:val="00341439"/>
    <w:rsid w:val="00351C19"/>
    <w:rsid w:val="003578C4"/>
    <w:rsid w:val="00362273"/>
    <w:rsid w:val="003629B5"/>
    <w:rsid w:val="00365600"/>
    <w:rsid w:val="00373B62"/>
    <w:rsid w:val="00381692"/>
    <w:rsid w:val="00382762"/>
    <w:rsid w:val="003849CA"/>
    <w:rsid w:val="00386DF8"/>
    <w:rsid w:val="00387500"/>
    <w:rsid w:val="00392AC4"/>
    <w:rsid w:val="003944BF"/>
    <w:rsid w:val="003944E9"/>
    <w:rsid w:val="003A1788"/>
    <w:rsid w:val="003A1ABD"/>
    <w:rsid w:val="003A73B4"/>
    <w:rsid w:val="003B29B4"/>
    <w:rsid w:val="003B4B00"/>
    <w:rsid w:val="003C119A"/>
    <w:rsid w:val="003C3B6B"/>
    <w:rsid w:val="003C4B4F"/>
    <w:rsid w:val="003D0311"/>
    <w:rsid w:val="003D1E53"/>
    <w:rsid w:val="003E563F"/>
    <w:rsid w:val="003E75EA"/>
    <w:rsid w:val="003F019A"/>
    <w:rsid w:val="004079CF"/>
    <w:rsid w:val="00410FA7"/>
    <w:rsid w:val="00413D72"/>
    <w:rsid w:val="004149D1"/>
    <w:rsid w:val="00415ECB"/>
    <w:rsid w:val="00417E0E"/>
    <w:rsid w:val="00425867"/>
    <w:rsid w:val="00426CAD"/>
    <w:rsid w:val="00430C92"/>
    <w:rsid w:val="004315EE"/>
    <w:rsid w:val="0043269C"/>
    <w:rsid w:val="00433A2E"/>
    <w:rsid w:val="0043631C"/>
    <w:rsid w:val="004363C7"/>
    <w:rsid w:val="004468A8"/>
    <w:rsid w:val="00450BA3"/>
    <w:rsid w:val="004533B4"/>
    <w:rsid w:val="004549D1"/>
    <w:rsid w:val="00464AB2"/>
    <w:rsid w:val="00464D37"/>
    <w:rsid w:val="00467581"/>
    <w:rsid w:val="00473C09"/>
    <w:rsid w:val="00475341"/>
    <w:rsid w:val="00476C4D"/>
    <w:rsid w:val="00484D6C"/>
    <w:rsid w:val="004A1B52"/>
    <w:rsid w:val="004A49A1"/>
    <w:rsid w:val="004A57D7"/>
    <w:rsid w:val="004A7135"/>
    <w:rsid w:val="004B14C4"/>
    <w:rsid w:val="004B1969"/>
    <w:rsid w:val="004B2639"/>
    <w:rsid w:val="004C1146"/>
    <w:rsid w:val="004C3369"/>
    <w:rsid w:val="004C39E6"/>
    <w:rsid w:val="004D1C89"/>
    <w:rsid w:val="004E3164"/>
    <w:rsid w:val="004E3E30"/>
    <w:rsid w:val="004F349E"/>
    <w:rsid w:val="00502020"/>
    <w:rsid w:val="00503DCD"/>
    <w:rsid w:val="00516B9A"/>
    <w:rsid w:val="00520689"/>
    <w:rsid w:val="00530858"/>
    <w:rsid w:val="00532C78"/>
    <w:rsid w:val="00533EC2"/>
    <w:rsid w:val="005365BA"/>
    <w:rsid w:val="005409F7"/>
    <w:rsid w:val="0054101B"/>
    <w:rsid w:val="00551CF8"/>
    <w:rsid w:val="005652AB"/>
    <w:rsid w:val="00565B4C"/>
    <w:rsid w:val="00566B43"/>
    <w:rsid w:val="00572FD9"/>
    <w:rsid w:val="00585595"/>
    <w:rsid w:val="0059010D"/>
    <w:rsid w:val="0059100A"/>
    <w:rsid w:val="00592D20"/>
    <w:rsid w:val="00594A9C"/>
    <w:rsid w:val="00596892"/>
    <w:rsid w:val="005969BC"/>
    <w:rsid w:val="005A5750"/>
    <w:rsid w:val="005A7949"/>
    <w:rsid w:val="005B1D16"/>
    <w:rsid w:val="005B437C"/>
    <w:rsid w:val="005B7C1E"/>
    <w:rsid w:val="005C0537"/>
    <w:rsid w:val="005C136F"/>
    <w:rsid w:val="005D039B"/>
    <w:rsid w:val="005D2F56"/>
    <w:rsid w:val="005D30AB"/>
    <w:rsid w:val="005E3852"/>
    <w:rsid w:val="00602918"/>
    <w:rsid w:val="00623F4D"/>
    <w:rsid w:val="00627638"/>
    <w:rsid w:val="006277AD"/>
    <w:rsid w:val="0063453A"/>
    <w:rsid w:val="0063638F"/>
    <w:rsid w:val="0064048D"/>
    <w:rsid w:val="0064223B"/>
    <w:rsid w:val="00646E84"/>
    <w:rsid w:val="00653C15"/>
    <w:rsid w:val="00654678"/>
    <w:rsid w:val="00656697"/>
    <w:rsid w:val="00671C61"/>
    <w:rsid w:val="0067218D"/>
    <w:rsid w:val="006800E1"/>
    <w:rsid w:val="00681FCC"/>
    <w:rsid w:val="00685833"/>
    <w:rsid w:val="00685E8C"/>
    <w:rsid w:val="006863C8"/>
    <w:rsid w:val="00690B43"/>
    <w:rsid w:val="00690EC7"/>
    <w:rsid w:val="00693125"/>
    <w:rsid w:val="006964A2"/>
    <w:rsid w:val="006A0A8C"/>
    <w:rsid w:val="006A461F"/>
    <w:rsid w:val="006A4938"/>
    <w:rsid w:val="006A5C19"/>
    <w:rsid w:val="006A76C2"/>
    <w:rsid w:val="006B1CCF"/>
    <w:rsid w:val="006B31BB"/>
    <w:rsid w:val="006B4722"/>
    <w:rsid w:val="006B474D"/>
    <w:rsid w:val="006B5F33"/>
    <w:rsid w:val="006B6220"/>
    <w:rsid w:val="006C08EB"/>
    <w:rsid w:val="006C1812"/>
    <w:rsid w:val="006C19ED"/>
    <w:rsid w:val="006C785A"/>
    <w:rsid w:val="006E5066"/>
    <w:rsid w:val="006E5180"/>
    <w:rsid w:val="006E77F8"/>
    <w:rsid w:val="0070048D"/>
    <w:rsid w:val="007029BC"/>
    <w:rsid w:val="00707705"/>
    <w:rsid w:val="00714DC9"/>
    <w:rsid w:val="007317AE"/>
    <w:rsid w:val="00741601"/>
    <w:rsid w:val="007435C2"/>
    <w:rsid w:val="00744044"/>
    <w:rsid w:val="00746237"/>
    <w:rsid w:val="007504AA"/>
    <w:rsid w:val="0075333D"/>
    <w:rsid w:val="00755F48"/>
    <w:rsid w:val="00756A10"/>
    <w:rsid w:val="00756CDB"/>
    <w:rsid w:val="0076357A"/>
    <w:rsid w:val="007721CC"/>
    <w:rsid w:val="007745E6"/>
    <w:rsid w:val="00775AEA"/>
    <w:rsid w:val="00777DF0"/>
    <w:rsid w:val="007826B9"/>
    <w:rsid w:val="007916CD"/>
    <w:rsid w:val="00796E85"/>
    <w:rsid w:val="007A2143"/>
    <w:rsid w:val="007B01A4"/>
    <w:rsid w:val="007B3BE4"/>
    <w:rsid w:val="007B4297"/>
    <w:rsid w:val="007C1D64"/>
    <w:rsid w:val="007C4E92"/>
    <w:rsid w:val="007D223E"/>
    <w:rsid w:val="007D3183"/>
    <w:rsid w:val="007D3B35"/>
    <w:rsid w:val="007D4359"/>
    <w:rsid w:val="007E13A5"/>
    <w:rsid w:val="007F1C2E"/>
    <w:rsid w:val="007F4916"/>
    <w:rsid w:val="007F6A2C"/>
    <w:rsid w:val="007F79F3"/>
    <w:rsid w:val="007F7A44"/>
    <w:rsid w:val="00800F2C"/>
    <w:rsid w:val="00803B7A"/>
    <w:rsid w:val="00804537"/>
    <w:rsid w:val="008051CD"/>
    <w:rsid w:val="0080708F"/>
    <w:rsid w:val="00810167"/>
    <w:rsid w:val="008209E4"/>
    <w:rsid w:val="0082178E"/>
    <w:rsid w:val="00832CF2"/>
    <w:rsid w:val="00834524"/>
    <w:rsid w:val="008347D9"/>
    <w:rsid w:val="008458FF"/>
    <w:rsid w:val="0084638A"/>
    <w:rsid w:val="00846BDF"/>
    <w:rsid w:val="00847106"/>
    <w:rsid w:val="00847828"/>
    <w:rsid w:val="00850BC0"/>
    <w:rsid w:val="00854538"/>
    <w:rsid w:val="00857DA6"/>
    <w:rsid w:val="00865AC6"/>
    <w:rsid w:val="008662BE"/>
    <w:rsid w:val="00870436"/>
    <w:rsid w:val="00873383"/>
    <w:rsid w:val="00876A40"/>
    <w:rsid w:val="0087716A"/>
    <w:rsid w:val="00885C22"/>
    <w:rsid w:val="00890668"/>
    <w:rsid w:val="0089125A"/>
    <w:rsid w:val="00893E29"/>
    <w:rsid w:val="008961E1"/>
    <w:rsid w:val="008A0590"/>
    <w:rsid w:val="008A3244"/>
    <w:rsid w:val="008A5F4F"/>
    <w:rsid w:val="008A7CC7"/>
    <w:rsid w:val="008C073F"/>
    <w:rsid w:val="008C3392"/>
    <w:rsid w:val="008C3C06"/>
    <w:rsid w:val="008D0FEE"/>
    <w:rsid w:val="008D135D"/>
    <w:rsid w:val="008D2C29"/>
    <w:rsid w:val="008D7093"/>
    <w:rsid w:val="008E0C3C"/>
    <w:rsid w:val="008E1DC1"/>
    <w:rsid w:val="008F125B"/>
    <w:rsid w:val="008F1EC8"/>
    <w:rsid w:val="008F2921"/>
    <w:rsid w:val="008F39D5"/>
    <w:rsid w:val="00906138"/>
    <w:rsid w:val="00914872"/>
    <w:rsid w:val="009224FE"/>
    <w:rsid w:val="00925954"/>
    <w:rsid w:val="00932170"/>
    <w:rsid w:val="0093594E"/>
    <w:rsid w:val="00937240"/>
    <w:rsid w:val="009377C8"/>
    <w:rsid w:val="009462A1"/>
    <w:rsid w:val="00947B36"/>
    <w:rsid w:val="00950396"/>
    <w:rsid w:val="00950CC5"/>
    <w:rsid w:val="00952818"/>
    <w:rsid w:val="00954D5A"/>
    <w:rsid w:val="00955680"/>
    <w:rsid w:val="0096057B"/>
    <w:rsid w:val="009664A0"/>
    <w:rsid w:val="009716B5"/>
    <w:rsid w:val="00972F9D"/>
    <w:rsid w:val="009740AE"/>
    <w:rsid w:val="00975352"/>
    <w:rsid w:val="009830ED"/>
    <w:rsid w:val="00993A68"/>
    <w:rsid w:val="00993D92"/>
    <w:rsid w:val="00997AC2"/>
    <w:rsid w:val="009A49DE"/>
    <w:rsid w:val="009B08A5"/>
    <w:rsid w:val="009C0020"/>
    <w:rsid w:val="009C7CB7"/>
    <w:rsid w:val="009D1050"/>
    <w:rsid w:val="009D3C8C"/>
    <w:rsid w:val="009D6673"/>
    <w:rsid w:val="009D7BA2"/>
    <w:rsid w:val="009E4D0E"/>
    <w:rsid w:val="009E7715"/>
    <w:rsid w:val="009F7112"/>
    <w:rsid w:val="00A06ED5"/>
    <w:rsid w:val="00A13649"/>
    <w:rsid w:val="00A156C2"/>
    <w:rsid w:val="00A2279A"/>
    <w:rsid w:val="00A363B4"/>
    <w:rsid w:val="00A37CE1"/>
    <w:rsid w:val="00A37E53"/>
    <w:rsid w:val="00A4002B"/>
    <w:rsid w:val="00A44920"/>
    <w:rsid w:val="00A47F2C"/>
    <w:rsid w:val="00A56D65"/>
    <w:rsid w:val="00A64626"/>
    <w:rsid w:val="00A64674"/>
    <w:rsid w:val="00A66C4D"/>
    <w:rsid w:val="00A7168F"/>
    <w:rsid w:val="00A72886"/>
    <w:rsid w:val="00A75B3C"/>
    <w:rsid w:val="00A8246D"/>
    <w:rsid w:val="00A83445"/>
    <w:rsid w:val="00A91678"/>
    <w:rsid w:val="00AA316D"/>
    <w:rsid w:val="00AA5A51"/>
    <w:rsid w:val="00AA664C"/>
    <w:rsid w:val="00AB0FDB"/>
    <w:rsid w:val="00AC09F7"/>
    <w:rsid w:val="00AC2473"/>
    <w:rsid w:val="00AC6F41"/>
    <w:rsid w:val="00AD49EC"/>
    <w:rsid w:val="00AE005E"/>
    <w:rsid w:val="00AE5C95"/>
    <w:rsid w:val="00AE77B3"/>
    <w:rsid w:val="00AF1C5C"/>
    <w:rsid w:val="00AF22BD"/>
    <w:rsid w:val="00AF5033"/>
    <w:rsid w:val="00B15AE7"/>
    <w:rsid w:val="00B16C92"/>
    <w:rsid w:val="00B20DD5"/>
    <w:rsid w:val="00B2106D"/>
    <w:rsid w:val="00B23F35"/>
    <w:rsid w:val="00B3043D"/>
    <w:rsid w:val="00B30AC0"/>
    <w:rsid w:val="00B349C3"/>
    <w:rsid w:val="00B365C7"/>
    <w:rsid w:val="00B4427D"/>
    <w:rsid w:val="00B45DE0"/>
    <w:rsid w:val="00B52D2A"/>
    <w:rsid w:val="00B55983"/>
    <w:rsid w:val="00B67C63"/>
    <w:rsid w:val="00B7088D"/>
    <w:rsid w:val="00B70B7C"/>
    <w:rsid w:val="00B7310E"/>
    <w:rsid w:val="00B81D57"/>
    <w:rsid w:val="00B85537"/>
    <w:rsid w:val="00B97A38"/>
    <w:rsid w:val="00BA293D"/>
    <w:rsid w:val="00BA39C4"/>
    <w:rsid w:val="00BB4BD2"/>
    <w:rsid w:val="00BC1B68"/>
    <w:rsid w:val="00BC1D9F"/>
    <w:rsid w:val="00BD0E0A"/>
    <w:rsid w:val="00BD1052"/>
    <w:rsid w:val="00BE491B"/>
    <w:rsid w:val="00BE6841"/>
    <w:rsid w:val="00C003B6"/>
    <w:rsid w:val="00C0169F"/>
    <w:rsid w:val="00C02D59"/>
    <w:rsid w:val="00C072C1"/>
    <w:rsid w:val="00C07738"/>
    <w:rsid w:val="00C07EC7"/>
    <w:rsid w:val="00C1133F"/>
    <w:rsid w:val="00C13831"/>
    <w:rsid w:val="00C156CF"/>
    <w:rsid w:val="00C2030D"/>
    <w:rsid w:val="00C20533"/>
    <w:rsid w:val="00C31B46"/>
    <w:rsid w:val="00C37229"/>
    <w:rsid w:val="00C50E5B"/>
    <w:rsid w:val="00C52CD6"/>
    <w:rsid w:val="00C53C32"/>
    <w:rsid w:val="00C54CE6"/>
    <w:rsid w:val="00C56F22"/>
    <w:rsid w:val="00C6444F"/>
    <w:rsid w:val="00C74D2C"/>
    <w:rsid w:val="00C7538B"/>
    <w:rsid w:val="00C80150"/>
    <w:rsid w:val="00C80412"/>
    <w:rsid w:val="00C81FEC"/>
    <w:rsid w:val="00C82A1C"/>
    <w:rsid w:val="00C835D5"/>
    <w:rsid w:val="00C84DCB"/>
    <w:rsid w:val="00C86C98"/>
    <w:rsid w:val="00C9031D"/>
    <w:rsid w:val="00C90CF0"/>
    <w:rsid w:val="00C962AE"/>
    <w:rsid w:val="00CA5137"/>
    <w:rsid w:val="00CB0049"/>
    <w:rsid w:val="00CB016B"/>
    <w:rsid w:val="00CC3580"/>
    <w:rsid w:val="00CC3797"/>
    <w:rsid w:val="00CC776C"/>
    <w:rsid w:val="00CD0D4D"/>
    <w:rsid w:val="00CD2BEE"/>
    <w:rsid w:val="00CD2FF2"/>
    <w:rsid w:val="00CE0EC9"/>
    <w:rsid w:val="00CF48EA"/>
    <w:rsid w:val="00D0312A"/>
    <w:rsid w:val="00D03AA3"/>
    <w:rsid w:val="00D05527"/>
    <w:rsid w:val="00D05629"/>
    <w:rsid w:val="00D1062B"/>
    <w:rsid w:val="00D10BA6"/>
    <w:rsid w:val="00D147A7"/>
    <w:rsid w:val="00D1610D"/>
    <w:rsid w:val="00D1697D"/>
    <w:rsid w:val="00D27E8F"/>
    <w:rsid w:val="00D4021E"/>
    <w:rsid w:val="00D405C7"/>
    <w:rsid w:val="00D41C35"/>
    <w:rsid w:val="00D4315A"/>
    <w:rsid w:val="00D44F9F"/>
    <w:rsid w:val="00D45530"/>
    <w:rsid w:val="00D46C76"/>
    <w:rsid w:val="00D51944"/>
    <w:rsid w:val="00D61A44"/>
    <w:rsid w:val="00D67FD1"/>
    <w:rsid w:val="00D74981"/>
    <w:rsid w:val="00D7664E"/>
    <w:rsid w:val="00D97EA4"/>
    <w:rsid w:val="00DA1C8A"/>
    <w:rsid w:val="00DA71CF"/>
    <w:rsid w:val="00DB0E5E"/>
    <w:rsid w:val="00DB2A62"/>
    <w:rsid w:val="00DB2C05"/>
    <w:rsid w:val="00DB4E71"/>
    <w:rsid w:val="00DB64DB"/>
    <w:rsid w:val="00DB7D65"/>
    <w:rsid w:val="00DC23F7"/>
    <w:rsid w:val="00DC2531"/>
    <w:rsid w:val="00DD0F9D"/>
    <w:rsid w:val="00DD7D9B"/>
    <w:rsid w:val="00DE2531"/>
    <w:rsid w:val="00DE339C"/>
    <w:rsid w:val="00DF1B02"/>
    <w:rsid w:val="00DF2310"/>
    <w:rsid w:val="00DF42C2"/>
    <w:rsid w:val="00DF4B4D"/>
    <w:rsid w:val="00DF4E37"/>
    <w:rsid w:val="00DF7DF3"/>
    <w:rsid w:val="00E04F53"/>
    <w:rsid w:val="00E0555C"/>
    <w:rsid w:val="00E30EDD"/>
    <w:rsid w:val="00E46451"/>
    <w:rsid w:val="00E558A1"/>
    <w:rsid w:val="00E579B6"/>
    <w:rsid w:val="00E63E7D"/>
    <w:rsid w:val="00E665A0"/>
    <w:rsid w:val="00E70DAC"/>
    <w:rsid w:val="00E70F29"/>
    <w:rsid w:val="00E83E5E"/>
    <w:rsid w:val="00E845AA"/>
    <w:rsid w:val="00EA0E85"/>
    <w:rsid w:val="00EA1AF0"/>
    <w:rsid w:val="00EA20F3"/>
    <w:rsid w:val="00EB2706"/>
    <w:rsid w:val="00EB4172"/>
    <w:rsid w:val="00EB7227"/>
    <w:rsid w:val="00EC2F54"/>
    <w:rsid w:val="00EC40E5"/>
    <w:rsid w:val="00EC7B29"/>
    <w:rsid w:val="00ED056B"/>
    <w:rsid w:val="00ED42F1"/>
    <w:rsid w:val="00EE4F32"/>
    <w:rsid w:val="00EE60B3"/>
    <w:rsid w:val="00EF3043"/>
    <w:rsid w:val="00EF5DB1"/>
    <w:rsid w:val="00EF7784"/>
    <w:rsid w:val="00F022E4"/>
    <w:rsid w:val="00F06B9D"/>
    <w:rsid w:val="00F110E6"/>
    <w:rsid w:val="00F11B08"/>
    <w:rsid w:val="00F14268"/>
    <w:rsid w:val="00F160DE"/>
    <w:rsid w:val="00F2288B"/>
    <w:rsid w:val="00F241A5"/>
    <w:rsid w:val="00F26B44"/>
    <w:rsid w:val="00F31650"/>
    <w:rsid w:val="00F3329B"/>
    <w:rsid w:val="00F36698"/>
    <w:rsid w:val="00F44F67"/>
    <w:rsid w:val="00F47456"/>
    <w:rsid w:val="00F523EE"/>
    <w:rsid w:val="00F57532"/>
    <w:rsid w:val="00F63E58"/>
    <w:rsid w:val="00F71292"/>
    <w:rsid w:val="00F713FD"/>
    <w:rsid w:val="00F73A07"/>
    <w:rsid w:val="00F77445"/>
    <w:rsid w:val="00F8191E"/>
    <w:rsid w:val="00F8395C"/>
    <w:rsid w:val="00F92A8F"/>
    <w:rsid w:val="00F97878"/>
    <w:rsid w:val="00FA153D"/>
    <w:rsid w:val="00FB13DE"/>
    <w:rsid w:val="00FB7B83"/>
    <w:rsid w:val="00FD2A2D"/>
    <w:rsid w:val="00FD4E24"/>
    <w:rsid w:val="00FD70F4"/>
    <w:rsid w:val="00FE458E"/>
    <w:rsid w:val="00FE62B1"/>
    <w:rsid w:val="00FF16F4"/>
    <w:rsid w:val="00FF341D"/>
    <w:rsid w:val="00FF34DA"/>
    <w:rsid w:val="00FF6159"/>
    <w:rsid w:val="00FF70A1"/>
    <w:rsid w:val="01750918"/>
    <w:rsid w:val="0179546C"/>
    <w:rsid w:val="018142BB"/>
    <w:rsid w:val="0185764C"/>
    <w:rsid w:val="018D589F"/>
    <w:rsid w:val="01A8198F"/>
    <w:rsid w:val="01C20BC1"/>
    <w:rsid w:val="01CF7648"/>
    <w:rsid w:val="01DB502E"/>
    <w:rsid w:val="01E22BED"/>
    <w:rsid w:val="023F248E"/>
    <w:rsid w:val="029B62F8"/>
    <w:rsid w:val="02D469D8"/>
    <w:rsid w:val="030376E3"/>
    <w:rsid w:val="031713E0"/>
    <w:rsid w:val="03241A2B"/>
    <w:rsid w:val="0379588E"/>
    <w:rsid w:val="03F22447"/>
    <w:rsid w:val="03F30A7A"/>
    <w:rsid w:val="041E1CF8"/>
    <w:rsid w:val="043826BA"/>
    <w:rsid w:val="046F1D19"/>
    <w:rsid w:val="04936845"/>
    <w:rsid w:val="04A942BA"/>
    <w:rsid w:val="04C80BE4"/>
    <w:rsid w:val="04C90666"/>
    <w:rsid w:val="04C960AD"/>
    <w:rsid w:val="04D1736D"/>
    <w:rsid w:val="04FD431D"/>
    <w:rsid w:val="05152F87"/>
    <w:rsid w:val="052B2F21"/>
    <w:rsid w:val="05364FB8"/>
    <w:rsid w:val="057E33B9"/>
    <w:rsid w:val="0596378E"/>
    <w:rsid w:val="05B25909"/>
    <w:rsid w:val="05B71485"/>
    <w:rsid w:val="05BC1DCB"/>
    <w:rsid w:val="06183F5D"/>
    <w:rsid w:val="06471FDD"/>
    <w:rsid w:val="06717EB6"/>
    <w:rsid w:val="067D59FE"/>
    <w:rsid w:val="068331E8"/>
    <w:rsid w:val="069523FE"/>
    <w:rsid w:val="07181283"/>
    <w:rsid w:val="076E6AD2"/>
    <w:rsid w:val="078F4FB2"/>
    <w:rsid w:val="07B9485C"/>
    <w:rsid w:val="07FB1177"/>
    <w:rsid w:val="08251EAA"/>
    <w:rsid w:val="083217AC"/>
    <w:rsid w:val="08403DF8"/>
    <w:rsid w:val="08602EE2"/>
    <w:rsid w:val="08A23932"/>
    <w:rsid w:val="08F22C67"/>
    <w:rsid w:val="090C63B1"/>
    <w:rsid w:val="09376339"/>
    <w:rsid w:val="096E4436"/>
    <w:rsid w:val="098D62C1"/>
    <w:rsid w:val="09A81FA7"/>
    <w:rsid w:val="0A083831"/>
    <w:rsid w:val="0A1421D6"/>
    <w:rsid w:val="0A2F2574"/>
    <w:rsid w:val="0A7418D3"/>
    <w:rsid w:val="0A892BC4"/>
    <w:rsid w:val="0A966542"/>
    <w:rsid w:val="0AAD10D8"/>
    <w:rsid w:val="0ACD5242"/>
    <w:rsid w:val="0AD174E8"/>
    <w:rsid w:val="0AD57BB7"/>
    <w:rsid w:val="0AED612C"/>
    <w:rsid w:val="0B0D3185"/>
    <w:rsid w:val="0B284835"/>
    <w:rsid w:val="0B356028"/>
    <w:rsid w:val="0B3661A2"/>
    <w:rsid w:val="0B633415"/>
    <w:rsid w:val="0B63736C"/>
    <w:rsid w:val="0B9E596E"/>
    <w:rsid w:val="0BCC7AC5"/>
    <w:rsid w:val="0C0404D2"/>
    <w:rsid w:val="0C0427FA"/>
    <w:rsid w:val="0C0D395A"/>
    <w:rsid w:val="0C163223"/>
    <w:rsid w:val="0C4843B9"/>
    <w:rsid w:val="0C4B0D53"/>
    <w:rsid w:val="0CAA4779"/>
    <w:rsid w:val="0CCA1272"/>
    <w:rsid w:val="0CF3065B"/>
    <w:rsid w:val="0CFD1647"/>
    <w:rsid w:val="0D23473A"/>
    <w:rsid w:val="0D26348D"/>
    <w:rsid w:val="0D290B7B"/>
    <w:rsid w:val="0D3D4995"/>
    <w:rsid w:val="0DBE75EA"/>
    <w:rsid w:val="0DC011A9"/>
    <w:rsid w:val="0DD26548"/>
    <w:rsid w:val="0E130FF9"/>
    <w:rsid w:val="0E187553"/>
    <w:rsid w:val="0E303356"/>
    <w:rsid w:val="0E3B2550"/>
    <w:rsid w:val="0EC0060A"/>
    <w:rsid w:val="0EE8119B"/>
    <w:rsid w:val="0EF07A9F"/>
    <w:rsid w:val="0EFD0E46"/>
    <w:rsid w:val="0F4D58B9"/>
    <w:rsid w:val="0F9B09A0"/>
    <w:rsid w:val="0FC87CEA"/>
    <w:rsid w:val="0FDA5C70"/>
    <w:rsid w:val="0FE91E54"/>
    <w:rsid w:val="106F1015"/>
    <w:rsid w:val="1092324C"/>
    <w:rsid w:val="10B337B4"/>
    <w:rsid w:val="11783228"/>
    <w:rsid w:val="11C72224"/>
    <w:rsid w:val="11DD5FB2"/>
    <w:rsid w:val="11E23C9C"/>
    <w:rsid w:val="122578F0"/>
    <w:rsid w:val="123C72BE"/>
    <w:rsid w:val="12B07897"/>
    <w:rsid w:val="12BB2515"/>
    <w:rsid w:val="12D2281E"/>
    <w:rsid w:val="133769A8"/>
    <w:rsid w:val="133F1B3E"/>
    <w:rsid w:val="13A1051A"/>
    <w:rsid w:val="13A12FFA"/>
    <w:rsid w:val="13B025C8"/>
    <w:rsid w:val="13B77BD4"/>
    <w:rsid w:val="13BA075A"/>
    <w:rsid w:val="13CB002B"/>
    <w:rsid w:val="13DE6007"/>
    <w:rsid w:val="13E76F96"/>
    <w:rsid w:val="13F84916"/>
    <w:rsid w:val="13FA68E0"/>
    <w:rsid w:val="144A6F6B"/>
    <w:rsid w:val="14CF2E59"/>
    <w:rsid w:val="14DA6BD5"/>
    <w:rsid w:val="15002D0D"/>
    <w:rsid w:val="151E03AD"/>
    <w:rsid w:val="15850B81"/>
    <w:rsid w:val="158F3058"/>
    <w:rsid w:val="1594553C"/>
    <w:rsid w:val="15C01428"/>
    <w:rsid w:val="15F35561"/>
    <w:rsid w:val="16846935"/>
    <w:rsid w:val="16A938D8"/>
    <w:rsid w:val="16B33C19"/>
    <w:rsid w:val="16C94348"/>
    <w:rsid w:val="16D1572A"/>
    <w:rsid w:val="16E05091"/>
    <w:rsid w:val="16F06FAF"/>
    <w:rsid w:val="171237DB"/>
    <w:rsid w:val="171C3F71"/>
    <w:rsid w:val="17867D33"/>
    <w:rsid w:val="17D42FA4"/>
    <w:rsid w:val="17FE3AFD"/>
    <w:rsid w:val="18036B28"/>
    <w:rsid w:val="181066D2"/>
    <w:rsid w:val="18381785"/>
    <w:rsid w:val="183A5435"/>
    <w:rsid w:val="185B40BA"/>
    <w:rsid w:val="185F3E15"/>
    <w:rsid w:val="189E62DB"/>
    <w:rsid w:val="18B352B0"/>
    <w:rsid w:val="18D56FD4"/>
    <w:rsid w:val="19100F3C"/>
    <w:rsid w:val="19262F97"/>
    <w:rsid w:val="192B0035"/>
    <w:rsid w:val="194F1F21"/>
    <w:rsid w:val="19683DA0"/>
    <w:rsid w:val="19CE05F3"/>
    <w:rsid w:val="19FD2C86"/>
    <w:rsid w:val="1A254F1C"/>
    <w:rsid w:val="1A455A0C"/>
    <w:rsid w:val="1A62785B"/>
    <w:rsid w:val="1B1D4C62"/>
    <w:rsid w:val="1B5E7755"/>
    <w:rsid w:val="1B7B5DAD"/>
    <w:rsid w:val="1B92345F"/>
    <w:rsid w:val="1BCD72FD"/>
    <w:rsid w:val="1C077DEC"/>
    <w:rsid w:val="1C200EAE"/>
    <w:rsid w:val="1C5C32ED"/>
    <w:rsid w:val="1C5E7A3B"/>
    <w:rsid w:val="1C7D3C0B"/>
    <w:rsid w:val="1C84280D"/>
    <w:rsid w:val="1CE6376A"/>
    <w:rsid w:val="1D4416F9"/>
    <w:rsid w:val="1D493176"/>
    <w:rsid w:val="1D5735C9"/>
    <w:rsid w:val="1D943902"/>
    <w:rsid w:val="1DC47187"/>
    <w:rsid w:val="1E294031"/>
    <w:rsid w:val="1E2C525B"/>
    <w:rsid w:val="1E346500"/>
    <w:rsid w:val="1E774407"/>
    <w:rsid w:val="1EAE47CB"/>
    <w:rsid w:val="1ED1779F"/>
    <w:rsid w:val="1EE13EEC"/>
    <w:rsid w:val="1EFA7794"/>
    <w:rsid w:val="1EFC78B4"/>
    <w:rsid w:val="1F1645B4"/>
    <w:rsid w:val="1F2D3C19"/>
    <w:rsid w:val="1F4A1C56"/>
    <w:rsid w:val="1F6C2775"/>
    <w:rsid w:val="1F7413B9"/>
    <w:rsid w:val="1F7B67B7"/>
    <w:rsid w:val="1F896DE3"/>
    <w:rsid w:val="1FBE5ACD"/>
    <w:rsid w:val="1FF11A79"/>
    <w:rsid w:val="1FFC578E"/>
    <w:rsid w:val="1FFF052E"/>
    <w:rsid w:val="206C2914"/>
    <w:rsid w:val="207A1A30"/>
    <w:rsid w:val="2094350A"/>
    <w:rsid w:val="20BF1069"/>
    <w:rsid w:val="20CA763A"/>
    <w:rsid w:val="20E2004E"/>
    <w:rsid w:val="210C1A01"/>
    <w:rsid w:val="21404F69"/>
    <w:rsid w:val="21463165"/>
    <w:rsid w:val="21724B45"/>
    <w:rsid w:val="21B300CF"/>
    <w:rsid w:val="21BA2488"/>
    <w:rsid w:val="21C56763"/>
    <w:rsid w:val="21C7669F"/>
    <w:rsid w:val="22104660"/>
    <w:rsid w:val="221D7B4F"/>
    <w:rsid w:val="22337804"/>
    <w:rsid w:val="225131AA"/>
    <w:rsid w:val="225D17AE"/>
    <w:rsid w:val="22DF14D1"/>
    <w:rsid w:val="238A1EC5"/>
    <w:rsid w:val="23D0494B"/>
    <w:rsid w:val="23DD29CA"/>
    <w:rsid w:val="24252129"/>
    <w:rsid w:val="244514B2"/>
    <w:rsid w:val="246C7560"/>
    <w:rsid w:val="2483022C"/>
    <w:rsid w:val="24A00EDC"/>
    <w:rsid w:val="24A622CF"/>
    <w:rsid w:val="24AD4AF4"/>
    <w:rsid w:val="250C0222"/>
    <w:rsid w:val="252F6869"/>
    <w:rsid w:val="25627131"/>
    <w:rsid w:val="25C91C6F"/>
    <w:rsid w:val="25D414C5"/>
    <w:rsid w:val="25F52A64"/>
    <w:rsid w:val="262B05D6"/>
    <w:rsid w:val="263409B7"/>
    <w:rsid w:val="26630315"/>
    <w:rsid w:val="26794E16"/>
    <w:rsid w:val="268C16DB"/>
    <w:rsid w:val="26FE3B9A"/>
    <w:rsid w:val="2714160F"/>
    <w:rsid w:val="27257379"/>
    <w:rsid w:val="27402404"/>
    <w:rsid w:val="274C6FFB"/>
    <w:rsid w:val="2750059C"/>
    <w:rsid w:val="27857A86"/>
    <w:rsid w:val="27A45A09"/>
    <w:rsid w:val="27BA031B"/>
    <w:rsid w:val="27D843EB"/>
    <w:rsid w:val="280536E9"/>
    <w:rsid w:val="2835183D"/>
    <w:rsid w:val="284B7395"/>
    <w:rsid w:val="289C18BC"/>
    <w:rsid w:val="29396486"/>
    <w:rsid w:val="294222D8"/>
    <w:rsid w:val="29453D02"/>
    <w:rsid w:val="294615A4"/>
    <w:rsid w:val="298567F4"/>
    <w:rsid w:val="29C0782D"/>
    <w:rsid w:val="29FA689B"/>
    <w:rsid w:val="2A136B56"/>
    <w:rsid w:val="2A473AAA"/>
    <w:rsid w:val="2A505AF4"/>
    <w:rsid w:val="2A5C7555"/>
    <w:rsid w:val="2A8E3487"/>
    <w:rsid w:val="2AB95529"/>
    <w:rsid w:val="2ABA4262"/>
    <w:rsid w:val="2AF22005"/>
    <w:rsid w:val="2AF95EDB"/>
    <w:rsid w:val="2B152714"/>
    <w:rsid w:val="2B2759CF"/>
    <w:rsid w:val="2B2A2CB1"/>
    <w:rsid w:val="2B4D1980"/>
    <w:rsid w:val="2B832C95"/>
    <w:rsid w:val="2BB1072E"/>
    <w:rsid w:val="2BE57903"/>
    <w:rsid w:val="2BF645F5"/>
    <w:rsid w:val="2BFF0C90"/>
    <w:rsid w:val="2C3B2617"/>
    <w:rsid w:val="2C477D91"/>
    <w:rsid w:val="2C4B08E0"/>
    <w:rsid w:val="2C605B42"/>
    <w:rsid w:val="2C6635E4"/>
    <w:rsid w:val="2C6F63B6"/>
    <w:rsid w:val="2C724590"/>
    <w:rsid w:val="2C75288F"/>
    <w:rsid w:val="2CBB4BC7"/>
    <w:rsid w:val="2CC969F8"/>
    <w:rsid w:val="2CFF67B1"/>
    <w:rsid w:val="2D1F1FB3"/>
    <w:rsid w:val="2D245B93"/>
    <w:rsid w:val="2D2F5BF9"/>
    <w:rsid w:val="2D4F2C47"/>
    <w:rsid w:val="2D8D69FA"/>
    <w:rsid w:val="2DA07759"/>
    <w:rsid w:val="2DAD1EF1"/>
    <w:rsid w:val="2E147C38"/>
    <w:rsid w:val="2E281BE5"/>
    <w:rsid w:val="2E3B2988"/>
    <w:rsid w:val="2E3F6F72"/>
    <w:rsid w:val="2E4E18AB"/>
    <w:rsid w:val="2E596A17"/>
    <w:rsid w:val="2E6B4642"/>
    <w:rsid w:val="2E6B4A1E"/>
    <w:rsid w:val="2EA8506C"/>
    <w:rsid w:val="2EB87448"/>
    <w:rsid w:val="2ECE3D79"/>
    <w:rsid w:val="2ECF5508"/>
    <w:rsid w:val="2F184A00"/>
    <w:rsid w:val="2F2B74F6"/>
    <w:rsid w:val="2FBD0178"/>
    <w:rsid w:val="30065FF5"/>
    <w:rsid w:val="30265685"/>
    <w:rsid w:val="304A4A01"/>
    <w:rsid w:val="30BA138E"/>
    <w:rsid w:val="30CE4772"/>
    <w:rsid w:val="3108737C"/>
    <w:rsid w:val="311837E3"/>
    <w:rsid w:val="31351CF9"/>
    <w:rsid w:val="319D72B9"/>
    <w:rsid w:val="31B26847"/>
    <w:rsid w:val="31E3420F"/>
    <w:rsid w:val="31E84A2F"/>
    <w:rsid w:val="31FE5396"/>
    <w:rsid w:val="32186458"/>
    <w:rsid w:val="329D5816"/>
    <w:rsid w:val="32B67A1F"/>
    <w:rsid w:val="333D4364"/>
    <w:rsid w:val="33465A6F"/>
    <w:rsid w:val="33721B98"/>
    <w:rsid w:val="343815A0"/>
    <w:rsid w:val="34904676"/>
    <w:rsid w:val="34CB5511"/>
    <w:rsid w:val="34DD3B16"/>
    <w:rsid w:val="34DD7B7A"/>
    <w:rsid w:val="353967AD"/>
    <w:rsid w:val="354A65D7"/>
    <w:rsid w:val="357816F7"/>
    <w:rsid w:val="35A87AF3"/>
    <w:rsid w:val="35E15022"/>
    <w:rsid w:val="364502F6"/>
    <w:rsid w:val="366C0B20"/>
    <w:rsid w:val="36BF4A54"/>
    <w:rsid w:val="372D47C9"/>
    <w:rsid w:val="37461371"/>
    <w:rsid w:val="37734D55"/>
    <w:rsid w:val="37772000"/>
    <w:rsid w:val="37B02C8E"/>
    <w:rsid w:val="37B07132"/>
    <w:rsid w:val="37DD28D1"/>
    <w:rsid w:val="38041A20"/>
    <w:rsid w:val="3848778F"/>
    <w:rsid w:val="3889461C"/>
    <w:rsid w:val="38AF19C4"/>
    <w:rsid w:val="38BD1B07"/>
    <w:rsid w:val="38F4304F"/>
    <w:rsid w:val="39253208"/>
    <w:rsid w:val="39304526"/>
    <w:rsid w:val="393D0552"/>
    <w:rsid w:val="395B50D3"/>
    <w:rsid w:val="397642D3"/>
    <w:rsid w:val="397E620D"/>
    <w:rsid w:val="39A978EA"/>
    <w:rsid w:val="39B65F53"/>
    <w:rsid w:val="39CE1AF2"/>
    <w:rsid w:val="39D86735"/>
    <w:rsid w:val="39FC5812"/>
    <w:rsid w:val="3A03185F"/>
    <w:rsid w:val="3A0557A4"/>
    <w:rsid w:val="3A0B68A2"/>
    <w:rsid w:val="3A105C66"/>
    <w:rsid w:val="3A233BEC"/>
    <w:rsid w:val="3AAB5035"/>
    <w:rsid w:val="3B264B45"/>
    <w:rsid w:val="3B4055D5"/>
    <w:rsid w:val="3B4F0A10"/>
    <w:rsid w:val="3B5C592F"/>
    <w:rsid w:val="3B6F2759"/>
    <w:rsid w:val="3BB37DEB"/>
    <w:rsid w:val="3BF0197A"/>
    <w:rsid w:val="3C0631F0"/>
    <w:rsid w:val="3C0E3F23"/>
    <w:rsid w:val="3C1976FE"/>
    <w:rsid w:val="3C3417FB"/>
    <w:rsid w:val="3C595E06"/>
    <w:rsid w:val="3C674223"/>
    <w:rsid w:val="3CAA583E"/>
    <w:rsid w:val="3CAF79B9"/>
    <w:rsid w:val="3CB7686D"/>
    <w:rsid w:val="3CE07F58"/>
    <w:rsid w:val="3CE94BEA"/>
    <w:rsid w:val="3CF4361D"/>
    <w:rsid w:val="3CF758B4"/>
    <w:rsid w:val="3D546AD7"/>
    <w:rsid w:val="3D8449A1"/>
    <w:rsid w:val="3DF362CD"/>
    <w:rsid w:val="3E620588"/>
    <w:rsid w:val="3E892915"/>
    <w:rsid w:val="3E8E0EFE"/>
    <w:rsid w:val="3EA64DEB"/>
    <w:rsid w:val="3ED6747E"/>
    <w:rsid w:val="3F1955D2"/>
    <w:rsid w:val="3F1B4A67"/>
    <w:rsid w:val="3F2D2E17"/>
    <w:rsid w:val="3F337314"/>
    <w:rsid w:val="3F385D7D"/>
    <w:rsid w:val="3F3F3279"/>
    <w:rsid w:val="3F416338"/>
    <w:rsid w:val="3F6A1C6A"/>
    <w:rsid w:val="3F6F22AD"/>
    <w:rsid w:val="3FF11D03"/>
    <w:rsid w:val="3FFE4591"/>
    <w:rsid w:val="40092ED5"/>
    <w:rsid w:val="405D5712"/>
    <w:rsid w:val="407F3B46"/>
    <w:rsid w:val="408025D5"/>
    <w:rsid w:val="40973F04"/>
    <w:rsid w:val="40A6138B"/>
    <w:rsid w:val="40FB3EFE"/>
    <w:rsid w:val="4135358B"/>
    <w:rsid w:val="414508EB"/>
    <w:rsid w:val="41794A39"/>
    <w:rsid w:val="41812802"/>
    <w:rsid w:val="41847666"/>
    <w:rsid w:val="41890491"/>
    <w:rsid w:val="418B0250"/>
    <w:rsid w:val="41A3548F"/>
    <w:rsid w:val="41A5138A"/>
    <w:rsid w:val="41D13F2D"/>
    <w:rsid w:val="41D813A7"/>
    <w:rsid w:val="41E73751"/>
    <w:rsid w:val="420532F5"/>
    <w:rsid w:val="42870A90"/>
    <w:rsid w:val="42EF4FB3"/>
    <w:rsid w:val="432D62E1"/>
    <w:rsid w:val="434A3F97"/>
    <w:rsid w:val="4391606A"/>
    <w:rsid w:val="43A85972"/>
    <w:rsid w:val="43AD109A"/>
    <w:rsid w:val="43E94358"/>
    <w:rsid w:val="43F60B28"/>
    <w:rsid w:val="440B3CF1"/>
    <w:rsid w:val="448636F5"/>
    <w:rsid w:val="44C34EE7"/>
    <w:rsid w:val="44DE21BC"/>
    <w:rsid w:val="44FB5FCF"/>
    <w:rsid w:val="450B2925"/>
    <w:rsid w:val="4513485D"/>
    <w:rsid w:val="45EE30AB"/>
    <w:rsid w:val="45F23014"/>
    <w:rsid w:val="4618112E"/>
    <w:rsid w:val="46352CD9"/>
    <w:rsid w:val="469B0FAE"/>
    <w:rsid w:val="46A03904"/>
    <w:rsid w:val="46A65BE7"/>
    <w:rsid w:val="46B207D1"/>
    <w:rsid w:val="46B97FE9"/>
    <w:rsid w:val="46F36821"/>
    <w:rsid w:val="470D5A07"/>
    <w:rsid w:val="474E2552"/>
    <w:rsid w:val="475E5307"/>
    <w:rsid w:val="47D93B3C"/>
    <w:rsid w:val="47F339AF"/>
    <w:rsid w:val="480C27E3"/>
    <w:rsid w:val="4847150D"/>
    <w:rsid w:val="488B286F"/>
    <w:rsid w:val="4890008D"/>
    <w:rsid w:val="48BF4531"/>
    <w:rsid w:val="48EA686F"/>
    <w:rsid w:val="48FF655F"/>
    <w:rsid w:val="490948F4"/>
    <w:rsid w:val="492E2550"/>
    <w:rsid w:val="492E6109"/>
    <w:rsid w:val="49864A57"/>
    <w:rsid w:val="49AE0FAD"/>
    <w:rsid w:val="49ED1FF1"/>
    <w:rsid w:val="49FA117E"/>
    <w:rsid w:val="4A25750C"/>
    <w:rsid w:val="4A396836"/>
    <w:rsid w:val="4A445CF2"/>
    <w:rsid w:val="4AA204E9"/>
    <w:rsid w:val="4AD8632C"/>
    <w:rsid w:val="4AF47375"/>
    <w:rsid w:val="4B41548C"/>
    <w:rsid w:val="4B483EB6"/>
    <w:rsid w:val="4B4B72D8"/>
    <w:rsid w:val="4B5C0D0B"/>
    <w:rsid w:val="4B83098E"/>
    <w:rsid w:val="4BCA297E"/>
    <w:rsid w:val="4BF74F7E"/>
    <w:rsid w:val="4C017B05"/>
    <w:rsid w:val="4C155C05"/>
    <w:rsid w:val="4C457EA9"/>
    <w:rsid w:val="4C544EB4"/>
    <w:rsid w:val="4CC56D84"/>
    <w:rsid w:val="4CCB6C1A"/>
    <w:rsid w:val="4CF768BD"/>
    <w:rsid w:val="4D145BBD"/>
    <w:rsid w:val="4D26603F"/>
    <w:rsid w:val="4D5B4658"/>
    <w:rsid w:val="4D963E19"/>
    <w:rsid w:val="4D97514D"/>
    <w:rsid w:val="4DC6642E"/>
    <w:rsid w:val="4E05099E"/>
    <w:rsid w:val="4E142413"/>
    <w:rsid w:val="4E20113B"/>
    <w:rsid w:val="4E346954"/>
    <w:rsid w:val="4E4F682A"/>
    <w:rsid w:val="4E636855"/>
    <w:rsid w:val="4E8C4C3F"/>
    <w:rsid w:val="4EBB1077"/>
    <w:rsid w:val="4ECD3CCE"/>
    <w:rsid w:val="4EED4BCF"/>
    <w:rsid w:val="4EEF31CC"/>
    <w:rsid w:val="4F0516BA"/>
    <w:rsid w:val="4FA505D7"/>
    <w:rsid w:val="4FA5526D"/>
    <w:rsid w:val="4FB112F8"/>
    <w:rsid w:val="4FB9225B"/>
    <w:rsid w:val="4FCD667C"/>
    <w:rsid w:val="4FDC066D"/>
    <w:rsid w:val="509A1CE9"/>
    <w:rsid w:val="50BF7141"/>
    <w:rsid w:val="50C8299F"/>
    <w:rsid w:val="50CB02E1"/>
    <w:rsid w:val="50E517A3"/>
    <w:rsid w:val="511107EA"/>
    <w:rsid w:val="51281690"/>
    <w:rsid w:val="517D6563"/>
    <w:rsid w:val="524501B3"/>
    <w:rsid w:val="52791EAC"/>
    <w:rsid w:val="52BE327A"/>
    <w:rsid w:val="52CC6B7E"/>
    <w:rsid w:val="5317014D"/>
    <w:rsid w:val="532C76F5"/>
    <w:rsid w:val="53316034"/>
    <w:rsid w:val="5351644C"/>
    <w:rsid w:val="53695282"/>
    <w:rsid w:val="537011C1"/>
    <w:rsid w:val="53820528"/>
    <w:rsid w:val="53B329DF"/>
    <w:rsid w:val="53D03557"/>
    <w:rsid w:val="5413277F"/>
    <w:rsid w:val="54201D0D"/>
    <w:rsid w:val="54216436"/>
    <w:rsid w:val="5450072B"/>
    <w:rsid w:val="546B4203"/>
    <w:rsid w:val="54814BD4"/>
    <w:rsid w:val="54817152"/>
    <w:rsid w:val="54C02E7F"/>
    <w:rsid w:val="54DC3730"/>
    <w:rsid w:val="5564172E"/>
    <w:rsid w:val="557A1FE1"/>
    <w:rsid w:val="55EC64E2"/>
    <w:rsid w:val="565303B4"/>
    <w:rsid w:val="565F38D6"/>
    <w:rsid w:val="567B7157"/>
    <w:rsid w:val="567C04B4"/>
    <w:rsid w:val="569C5D57"/>
    <w:rsid w:val="56AC3ADE"/>
    <w:rsid w:val="5740689C"/>
    <w:rsid w:val="57652F1D"/>
    <w:rsid w:val="57A557E8"/>
    <w:rsid w:val="57E05748"/>
    <w:rsid w:val="58235BE5"/>
    <w:rsid w:val="58403123"/>
    <w:rsid w:val="584C1760"/>
    <w:rsid w:val="58607961"/>
    <w:rsid w:val="58A66397"/>
    <w:rsid w:val="58AA0C1F"/>
    <w:rsid w:val="58AC164F"/>
    <w:rsid w:val="58E862D4"/>
    <w:rsid w:val="59383183"/>
    <w:rsid w:val="596B0902"/>
    <w:rsid w:val="598E3FDD"/>
    <w:rsid w:val="59A72B40"/>
    <w:rsid w:val="59DE7BEA"/>
    <w:rsid w:val="59E92304"/>
    <w:rsid w:val="59F80D10"/>
    <w:rsid w:val="59FA4719"/>
    <w:rsid w:val="5A13359A"/>
    <w:rsid w:val="5A145A26"/>
    <w:rsid w:val="5A902780"/>
    <w:rsid w:val="5ADB3011"/>
    <w:rsid w:val="5B7A6F8C"/>
    <w:rsid w:val="5B7C4AB2"/>
    <w:rsid w:val="5B807135"/>
    <w:rsid w:val="5BB65FEE"/>
    <w:rsid w:val="5BE43064"/>
    <w:rsid w:val="5BEF6967"/>
    <w:rsid w:val="5BF571AB"/>
    <w:rsid w:val="5BFF190E"/>
    <w:rsid w:val="5C104ECC"/>
    <w:rsid w:val="5C286EC0"/>
    <w:rsid w:val="5C513731"/>
    <w:rsid w:val="5C557D51"/>
    <w:rsid w:val="5C646E98"/>
    <w:rsid w:val="5C9E5E68"/>
    <w:rsid w:val="5CCA2861"/>
    <w:rsid w:val="5CCC00C5"/>
    <w:rsid w:val="5CF324D6"/>
    <w:rsid w:val="5D074592"/>
    <w:rsid w:val="5D1C479E"/>
    <w:rsid w:val="5DCF2886"/>
    <w:rsid w:val="5DD664B9"/>
    <w:rsid w:val="5DEC14F9"/>
    <w:rsid w:val="5DF8494C"/>
    <w:rsid w:val="5E794556"/>
    <w:rsid w:val="5EA7317C"/>
    <w:rsid w:val="5EB34C8F"/>
    <w:rsid w:val="5EC530A2"/>
    <w:rsid w:val="5F1A3FB5"/>
    <w:rsid w:val="5F620FA2"/>
    <w:rsid w:val="5F927F43"/>
    <w:rsid w:val="60211E7B"/>
    <w:rsid w:val="60487659"/>
    <w:rsid w:val="604E7D5D"/>
    <w:rsid w:val="606A6291"/>
    <w:rsid w:val="607B5C80"/>
    <w:rsid w:val="607C05C7"/>
    <w:rsid w:val="60960112"/>
    <w:rsid w:val="60AA4AC5"/>
    <w:rsid w:val="60E35733"/>
    <w:rsid w:val="60EA2F02"/>
    <w:rsid w:val="60EE7D2A"/>
    <w:rsid w:val="61132618"/>
    <w:rsid w:val="61305FF2"/>
    <w:rsid w:val="615457F7"/>
    <w:rsid w:val="615C33BC"/>
    <w:rsid w:val="61AF7613"/>
    <w:rsid w:val="61D57599"/>
    <w:rsid w:val="62946B85"/>
    <w:rsid w:val="62F615EE"/>
    <w:rsid w:val="63037400"/>
    <w:rsid w:val="633549E7"/>
    <w:rsid w:val="635505A9"/>
    <w:rsid w:val="63B85F08"/>
    <w:rsid w:val="63CE5FC0"/>
    <w:rsid w:val="63D53536"/>
    <w:rsid w:val="63FE1A73"/>
    <w:rsid w:val="6416711B"/>
    <w:rsid w:val="642C65A6"/>
    <w:rsid w:val="64306D81"/>
    <w:rsid w:val="643F6A73"/>
    <w:rsid w:val="64FF6124"/>
    <w:rsid w:val="651B533C"/>
    <w:rsid w:val="65661488"/>
    <w:rsid w:val="657A4758"/>
    <w:rsid w:val="65B926E1"/>
    <w:rsid w:val="65DB556B"/>
    <w:rsid w:val="661C79BC"/>
    <w:rsid w:val="662C20CA"/>
    <w:rsid w:val="66396040"/>
    <w:rsid w:val="66684316"/>
    <w:rsid w:val="667D59E7"/>
    <w:rsid w:val="6681025D"/>
    <w:rsid w:val="668D49B0"/>
    <w:rsid w:val="66E71979"/>
    <w:rsid w:val="67304B9F"/>
    <w:rsid w:val="67425A42"/>
    <w:rsid w:val="677A49B6"/>
    <w:rsid w:val="67980EC5"/>
    <w:rsid w:val="67B601B6"/>
    <w:rsid w:val="67FF4AD6"/>
    <w:rsid w:val="68222080"/>
    <w:rsid w:val="68747DC6"/>
    <w:rsid w:val="68A64541"/>
    <w:rsid w:val="68A72550"/>
    <w:rsid w:val="68E00D76"/>
    <w:rsid w:val="68EA3833"/>
    <w:rsid w:val="68F86C12"/>
    <w:rsid w:val="69092D7D"/>
    <w:rsid w:val="69224EEB"/>
    <w:rsid w:val="692B7693"/>
    <w:rsid w:val="693802A9"/>
    <w:rsid w:val="696574CD"/>
    <w:rsid w:val="698C4586"/>
    <w:rsid w:val="6A1034CD"/>
    <w:rsid w:val="6A1C4030"/>
    <w:rsid w:val="6A3C0185"/>
    <w:rsid w:val="6A3C7602"/>
    <w:rsid w:val="6A4B0471"/>
    <w:rsid w:val="6A501EEA"/>
    <w:rsid w:val="6A825F32"/>
    <w:rsid w:val="6A9D78F4"/>
    <w:rsid w:val="6AA56712"/>
    <w:rsid w:val="6AD40DF8"/>
    <w:rsid w:val="6B56531F"/>
    <w:rsid w:val="6BB1585B"/>
    <w:rsid w:val="6BEC685E"/>
    <w:rsid w:val="6BFA214F"/>
    <w:rsid w:val="6C3156A7"/>
    <w:rsid w:val="6C370F3A"/>
    <w:rsid w:val="6C5D4B13"/>
    <w:rsid w:val="6C6D464C"/>
    <w:rsid w:val="6C7963E2"/>
    <w:rsid w:val="6C803603"/>
    <w:rsid w:val="6CA17906"/>
    <w:rsid w:val="6CA36EED"/>
    <w:rsid w:val="6CA92DA5"/>
    <w:rsid w:val="6CAC1C30"/>
    <w:rsid w:val="6CBF5146"/>
    <w:rsid w:val="6D260FD5"/>
    <w:rsid w:val="6D43769D"/>
    <w:rsid w:val="6D6630AF"/>
    <w:rsid w:val="6D835E24"/>
    <w:rsid w:val="6D836174"/>
    <w:rsid w:val="6D93095A"/>
    <w:rsid w:val="6D9A38AC"/>
    <w:rsid w:val="6E1932B4"/>
    <w:rsid w:val="6E276AFF"/>
    <w:rsid w:val="6E427DDD"/>
    <w:rsid w:val="6E641B01"/>
    <w:rsid w:val="6E851A78"/>
    <w:rsid w:val="6E977E7C"/>
    <w:rsid w:val="6EF10DF0"/>
    <w:rsid w:val="6F060A47"/>
    <w:rsid w:val="6F2E70FD"/>
    <w:rsid w:val="6F4524D0"/>
    <w:rsid w:val="6F546AD6"/>
    <w:rsid w:val="6F69501C"/>
    <w:rsid w:val="6FA873CB"/>
    <w:rsid w:val="6FDE6524"/>
    <w:rsid w:val="6FED4487"/>
    <w:rsid w:val="6FFD3FBC"/>
    <w:rsid w:val="700E3FD8"/>
    <w:rsid w:val="7057556C"/>
    <w:rsid w:val="705801C4"/>
    <w:rsid w:val="706C1141"/>
    <w:rsid w:val="70853FB1"/>
    <w:rsid w:val="70AE175A"/>
    <w:rsid w:val="70E4780E"/>
    <w:rsid w:val="70FF6682"/>
    <w:rsid w:val="71866489"/>
    <w:rsid w:val="71B608C6"/>
    <w:rsid w:val="71D074AE"/>
    <w:rsid w:val="71D7672B"/>
    <w:rsid w:val="71EE20B8"/>
    <w:rsid w:val="72031416"/>
    <w:rsid w:val="72283C19"/>
    <w:rsid w:val="7229134A"/>
    <w:rsid w:val="72603CA8"/>
    <w:rsid w:val="726241D7"/>
    <w:rsid w:val="730213B8"/>
    <w:rsid w:val="731F25E1"/>
    <w:rsid w:val="73254341"/>
    <w:rsid w:val="737A4329"/>
    <w:rsid w:val="73C913DB"/>
    <w:rsid w:val="73D0447F"/>
    <w:rsid w:val="73FC3A15"/>
    <w:rsid w:val="7479405F"/>
    <w:rsid w:val="75096F5F"/>
    <w:rsid w:val="75375804"/>
    <w:rsid w:val="7556191E"/>
    <w:rsid w:val="75567078"/>
    <w:rsid w:val="75770A16"/>
    <w:rsid w:val="758B02BC"/>
    <w:rsid w:val="759D2643"/>
    <w:rsid w:val="75D66AB1"/>
    <w:rsid w:val="75E35CBD"/>
    <w:rsid w:val="76096F28"/>
    <w:rsid w:val="76320490"/>
    <w:rsid w:val="76D17F50"/>
    <w:rsid w:val="76E01F41"/>
    <w:rsid w:val="775F1A53"/>
    <w:rsid w:val="77FD27D0"/>
    <w:rsid w:val="7809151E"/>
    <w:rsid w:val="78346028"/>
    <w:rsid w:val="7856695F"/>
    <w:rsid w:val="78574DCE"/>
    <w:rsid w:val="78746AD7"/>
    <w:rsid w:val="787A1B37"/>
    <w:rsid w:val="7881631E"/>
    <w:rsid w:val="78987AD0"/>
    <w:rsid w:val="78A565C0"/>
    <w:rsid w:val="78CD546B"/>
    <w:rsid w:val="78EB7AF6"/>
    <w:rsid w:val="78F30652"/>
    <w:rsid w:val="79282AA5"/>
    <w:rsid w:val="792F44BB"/>
    <w:rsid w:val="793842B6"/>
    <w:rsid w:val="79532E9E"/>
    <w:rsid w:val="7961380D"/>
    <w:rsid w:val="79863274"/>
    <w:rsid w:val="798C3E05"/>
    <w:rsid w:val="79A320CA"/>
    <w:rsid w:val="79CF618F"/>
    <w:rsid w:val="79E3533A"/>
    <w:rsid w:val="7A5944E4"/>
    <w:rsid w:val="7A941118"/>
    <w:rsid w:val="7B2E771F"/>
    <w:rsid w:val="7B593393"/>
    <w:rsid w:val="7B9B0B2D"/>
    <w:rsid w:val="7BCD7EF9"/>
    <w:rsid w:val="7BD51807"/>
    <w:rsid w:val="7BED243C"/>
    <w:rsid w:val="7BF71AED"/>
    <w:rsid w:val="7C1726D0"/>
    <w:rsid w:val="7C283002"/>
    <w:rsid w:val="7C445DA0"/>
    <w:rsid w:val="7C7E6F69"/>
    <w:rsid w:val="7CF263F7"/>
    <w:rsid w:val="7D032E2D"/>
    <w:rsid w:val="7D152EC3"/>
    <w:rsid w:val="7DA25E3A"/>
    <w:rsid w:val="7DA737B9"/>
    <w:rsid w:val="7DB23F5A"/>
    <w:rsid w:val="7DC55FD6"/>
    <w:rsid w:val="7DEA565F"/>
    <w:rsid w:val="7E2F56FC"/>
    <w:rsid w:val="7E586871"/>
    <w:rsid w:val="7E58775F"/>
    <w:rsid w:val="7E7538B7"/>
    <w:rsid w:val="7EED169F"/>
    <w:rsid w:val="7EFC3E8E"/>
    <w:rsid w:val="7F2B65EF"/>
    <w:rsid w:val="7F4004C6"/>
    <w:rsid w:val="7F5826A7"/>
    <w:rsid w:val="7F691FBA"/>
    <w:rsid w:val="7F6C54D9"/>
    <w:rsid w:val="7F853E1E"/>
    <w:rsid w:val="7FA215D8"/>
    <w:rsid w:val="7FA35A4A"/>
    <w:rsid w:val="7FBA072D"/>
    <w:rsid w:val="7FF23229"/>
    <w:rsid w:val="F6F94A4D"/>
    <w:rsid w:val="FFFFFDB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next w:val="1"/>
    <w:qFormat/>
    <w:locked/>
    <w:uiPriority w:val="1"/>
    <w:pPr>
      <w:keepNext/>
      <w:keepLines/>
      <w:spacing w:afterLines="100" w:line="700" w:lineRule="exact"/>
      <w:jc w:val="center"/>
      <w:outlineLvl w:val="0"/>
    </w:pPr>
    <w:rPr>
      <w:rFonts w:ascii="等线" w:hAnsi="等线" w:eastAsia="微软雅黑" w:cs="Times New Roman"/>
      <w:b/>
      <w:bCs/>
      <w:kern w:val="44"/>
      <w:sz w:val="44"/>
      <w:szCs w:val="44"/>
      <w:lang w:val="en-US" w:eastAsia="zh-CN" w:bidi="ar-SA"/>
    </w:rPr>
  </w:style>
  <w:style w:type="paragraph" w:styleId="3">
    <w:name w:val="heading 2"/>
    <w:basedOn w:val="1"/>
    <w:next w:val="1"/>
    <w:unhideWhenUsed/>
    <w:qFormat/>
    <w:locked/>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locked/>
    <w:uiPriority w:val="0"/>
    <w:pPr>
      <w:keepNext/>
      <w:keepLines/>
      <w:spacing w:line="413" w:lineRule="auto"/>
      <w:outlineLvl w:val="2"/>
    </w:pPr>
    <w:rPr>
      <w:b/>
      <w:sz w:val="32"/>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semiHidden/>
    <w:qFormat/>
    <w:uiPriority w:val="0"/>
    <w:rPr>
      <w:rFonts w:ascii="宋体" w:hAnsi="宋体" w:cs="宋体"/>
      <w:sz w:val="17"/>
      <w:szCs w:val="17"/>
      <w:lang w:eastAsia="en-US"/>
    </w:rPr>
  </w:style>
  <w:style w:type="paragraph" w:styleId="7">
    <w:name w:val="Body Text Indent"/>
    <w:basedOn w:val="1"/>
    <w:qFormat/>
    <w:uiPriority w:val="0"/>
    <w:pPr>
      <w:spacing w:after="120"/>
      <w:ind w:left="420" w:leftChars="200"/>
    </w:pPr>
  </w:style>
  <w:style w:type="paragraph" w:styleId="8">
    <w:name w:val="Plain Text"/>
    <w:basedOn w:val="1"/>
    <w:link w:val="33"/>
    <w:qFormat/>
    <w:uiPriority w:val="99"/>
    <w:rPr>
      <w:rFonts w:ascii="宋体" w:hAnsi="Courier New" w:cs="Courier New"/>
      <w:szCs w:val="21"/>
    </w:rPr>
  </w:style>
  <w:style w:type="paragraph" w:styleId="9">
    <w:name w:val="Balloon Text"/>
    <w:basedOn w:val="1"/>
    <w:link w:val="27"/>
    <w:qFormat/>
    <w:uiPriority w:val="99"/>
    <w:rPr>
      <w:rFonts w:ascii="Calibri" w:hAnsi="Calibri"/>
      <w:sz w:val="18"/>
      <w:szCs w:val="18"/>
    </w:rPr>
  </w:style>
  <w:style w:type="paragraph" w:styleId="10">
    <w:name w:val="footer"/>
    <w:basedOn w:val="1"/>
    <w:link w:val="28"/>
    <w:qFormat/>
    <w:uiPriority w:val="99"/>
    <w:pPr>
      <w:tabs>
        <w:tab w:val="center" w:pos="4153"/>
        <w:tab w:val="right" w:pos="8306"/>
      </w:tabs>
      <w:snapToGrid w:val="0"/>
      <w:jc w:val="left"/>
    </w:pPr>
    <w:rPr>
      <w:rFonts w:ascii="Calibri" w:hAnsi="Calibri"/>
      <w:sz w:val="18"/>
      <w:szCs w:val="18"/>
    </w:rPr>
  </w:style>
  <w:style w:type="paragraph" w:styleId="11">
    <w:name w:val="header"/>
    <w:basedOn w:val="1"/>
    <w:link w:val="29"/>
    <w:qFormat/>
    <w:uiPriority w:val="99"/>
    <w:pPr>
      <w:pBdr>
        <w:bottom w:val="single" w:color="auto" w:sz="6" w:space="1"/>
      </w:pBdr>
      <w:tabs>
        <w:tab w:val="center" w:pos="4153"/>
        <w:tab w:val="right" w:pos="8306"/>
      </w:tabs>
      <w:snapToGrid w:val="0"/>
      <w:jc w:val="center"/>
    </w:pPr>
    <w:rPr>
      <w:rFonts w:ascii="Calibri" w:hAnsi="Calibri"/>
      <w:sz w:val="18"/>
      <w:szCs w:val="20"/>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3">
    <w:name w:val="Body Text First Indent 2"/>
    <w:basedOn w:val="7"/>
    <w:qFormat/>
    <w:uiPriority w:val="0"/>
    <w:pPr>
      <w:ind w:firstLine="420" w:firstLineChars="200"/>
    </w:pPr>
    <w:rPr>
      <w:szCs w:val="24"/>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99"/>
    <w:rPr>
      <w:rFonts w:ascii="Calibri" w:hAnsi="Calibri" w:eastAsia="宋体" w:cs="Times New Roman"/>
      <w:b/>
    </w:rPr>
  </w:style>
  <w:style w:type="character" w:styleId="18">
    <w:name w:val="page number"/>
    <w:qFormat/>
    <w:uiPriority w:val="99"/>
    <w:rPr>
      <w:rFonts w:ascii="Calibri" w:hAnsi="Calibri" w:eastAsia="宋体" w:cs="Times New Roman"/>
    </w:rPr>
  </w:style>
  <w:style w:type="character" w:styleId="19">
    <w:name w:val="FollowedHyperlink"/>
    <w:basedOn w:val="16"/>
    <w:semiHidden/>
    <w:unhideWhenUsed/>
    <w:qFormat/>
    <w:uiPriority w:val="99"/>
    <w:rPr>
      <w:color w:val="800080"/>
      <w:u w:val="none"/>
    </w:rPr>
  </w:style>
  <w:style w:type="character" w:styleId="20">
    <w:name w:val="Emphasis"/>
    <w:basedOn w:val="16"/>
    <w:qFormat/>
    <w:locked/>
    <w:uiPriority w:val="0"/>
  </w:style>
  <w:style w:type="character" w:styleId="21">
    <w:name w:val="HTML Definition"/>
    <w:basedOn w:val="16"/>
    <w:semiHidden/>
    <w:unhideWhenUsed/>
    <w:qFormat/>
    <w:uiPriority w:val="99"/>
    <w:rPr>
      <w:i/>
      <w:iCs/>
    </w:rPr>
  </w:style>
  <w:style w:type="character" w:styleId="22">
    <w:name w:val="Hyperlink"/>
    <w:qFormat/>
    <w:uiPriority w:val="99"/>
    <w:rPr>
      <w:rFonts w:cs="Times New Roman"/>
      <w:color w:val="0000FF"/>
      <w:u w:val="single"/>
    </w:rPr>
  </w:style>
  <w:style w:type="character" w:styleId="23">
    <w:name w:val="HTML Code"/>
    <w:semiHidden/>
    <w:unhideWhenUsed/>
    <w:qFormat/>
    <w:uiPriority w:val="99"/>
    <w:rPr>
      <w:rFonts w:hint="default" w:ascii="Consolas" w:hAnsi="Consolas" w:eastAsia="Consolas" w:cs="Consolas"/>
      <w:color w:val="C7254E"/>
      <w:sz w:val="21"/>
      <w:szCs w:val="21"/>
      <w:shd w:val="clear" w:color="auto" w:fill="F9F2F4"/>
    </w:rPr>
  </w:style>
  <w:style w:type="character" w:styleId="24">
    <w:name w:val="HTML Keyboard"/>
    <w:semiHidden/>
    <w:unhideWhenUsed/>
    <w:qFormat/>
    <w:uiPriority w:val="99"/>
    <w:rPr>
      <w:rFonts w:ascii="Consolas" w:hAnsi="Consolas" w:eastAsia="Consolas" w:cs="Consolas"/>
      <w:color w:val="FFFFFF"/>
      <w:sz w:val="21"/>
      <w:szCs w:val="21"/>
      <w:shd w:val="clear" w:color="auto" w:fill="333333"/>
    </w:rPr>
  </w:style>
  <w:style w:type="character" w:styleId="25">
    <w:name w:val="HTML Sample"/>
    <w:semiHidden/>
    <w:unhideWhenUsed/>
    <w:qFormat/>
    <w:uiPriority w:val="99"/>
    <w:rPr>
      <w:rFonts w:hint="default" w:ascii="Consolas" w:hAnsi="Consolas" w:eastAsia="Consolas" w:cs="Consolas"/>
      <w:sz w:val="21"/>
      <w:szCs w:val="21"/>
    </w:rPr>
  </w:style>
  <w:style w:type="paragraph" w:customStyle="1" w:styleId="26">
    <w:name w:val="_Style 1"/>
    <w:basedOn w:val="1"/>
    <w:qFormat/>
    <w:uiPriority w:val="99"/>
    <w:pPr>
      <w:ind w:firstLine="420" w:firstLineChars="200"/>
    </w:pPr>
  </w:style>
  <w:style w:type="character" w:customStyle="1" w:styleId="27">
    <w:name w:val="批注框文本 Char"/>
    <w:link w:val="9"/>
    <w:semiHidden/>
    <w:qFormat/>
    <w:locked/>
    <w:uiPriority w:val="99"/>
    <w:rPr>
      <w:rFonts w:cs="Times New Roman"/>
      <w:sz w:val="2"/>
    </w:rPr>
  </w:style>
  <w:style w:type="character" w:customStyle="1" w:styleId="28">
    <w:name w:val="页脚 Char"/>
    <w:link w:val="10"/>
    <w:semiHidden/>
    <w:qFormat/>
    <w:locked/>
    <w:uiPriority w:val="99"/>
    <w:rPr>
      <w:rFonts w:cs="Times New Roman"/>
      <w:sz w:val="18"/>
      <w:szCs w:val="18"/>
    </w:rPr>
  </w:style>
  <w:style w:type="character" w:customStyle="1" w:styleId="29">
    <w:name w:val="页眉 Char1"/>
    <w:link w:val="11"/>
    <w:semiHidden/>
    <w:qFormat/>
    <w:locked/>
    <w:uiPriority w:val="99"/>
    <w:rPr>
      <w:rFonts w:cs="Times New Roman"/>
      <w:sz w:val="18"/>
      <w:szCs w:val="18"/>
    </w:rPr>
  </w:style>
  <w:style w:type="character" w:customStyle="1" w:styleId="30">
    <w:name w:val="页眉 Char"/>
    <w:qFormat/>
    <w:locked/>
    <w:uiPriority w:val="99"/>
    <w:rPr>
      <w:rFonts w:ascii="Calibri" w:hAnsi="Calibri" w:eastAsia="宋体"/>
      <w:kern w:val="2"/>
      <w:sz w:val="18"/>
    </w:rPr>
  </w:style>
  <w:style w:type="character" w:customStyle="1" w:styleId="31">
    <w:name w:val="apple-converted-space"/>
    <w:qFormat/>
    <w:uiPriority w:val="99"/>
    <w:rPr>
      <w:rFonts w:ascii="Calibri" w:hAnsi="Calibri" w:eastAsia="宋体"/>
    </w:rPr>
  </w:style>
  <w:style w:type="paragraph" w:customStyle="1" w:styleId="32">
    <w:name w:val="h4"/>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33">
    <w:name w:val="纯文本 Char"/>
    <w:link w:val="8"/>
    <w:semiHidden/>
    <w:qFormat/>
    <w:locked/>
    <w:uiPriority w:val="99"/>
    <w:rPr>
      <w:rFonts w:ascii="宋体" w:hAnsi="Courier New" w:cs="Courier New"/>
      <w:sz w:val="21"/>
      <w:szCs w:val="21"/>
    </w:rPr>
  </w:style>
  <w:style w:type="character" w:customStyle="1" w:styleId="34">
    <w:name w:val="hover19"/>
    <w:qFormat/>
    <w:uiPriority w:val="0"/>
    <w:rPr>
      <w:color w:val="000000"/>
      <w:shd w:val="clear" w:color="auto" w:fill="FFFFFF"/>
    </w:rPr>
  </w:style>
  <w:style w:type="character" w:customStyle="1" w:styleId="35">
    <w:name w:val="hover20"/>
    <w:qFormat/>
    <w:uiPriority w:val="0"/>
    <w:rPr>
      <w:shd w:val="clear" w:color="auto" w:fill="E1E1E1"/>
    </w:rPr>
  </w:style>
  <w:style w:type="character" w:customStyle="1" w:styleId="36">
    <w:name w:val="more"/>
    <w:basedOn w:val="16"/>
    <w:qFormat/>
    <w:uiPriority w:val="0"/>
  </w:style>
  <w:style w:type="character" w:customStyle="1" w:styleId="37">
    <w:name w:val="more1"/>
    <w:basedOn w:val="16"/>
    <w:qFormat/>
    <w:uiPriority w:val="0"/>
  </w:style>
  <w:style w:type="character" w:customStyle="1" w:styleId="38">
    <w:name w:val="more2"/>
    <w:basedOn w:val="16"/>
    <w:qFormat/>
    <w:uiPriority w:val="0"/>
  </w:style>
  <w:style w:type="character" w:customStyle="1" w:styleId="39">
    <w:name w:val="more3"/>
    <w:basedOn w:val="16"/>
    <w:qFormat/>
    <w:uiPriority w:val="0"/>
  </w:style>
  <w:style w:type="character" w:customStyle="1" w:styleId="40">
    <w:name w:val="more4"/>
    <w:basedOn w:val="16"/>
    <w:qFormat/>
    <w:uiPriority w:val="0"/>
  </w:style>
  <w:style w:type="character" w:customStyle="1" w:styleId="41">
    <w:name w:val="more5"/>
    <w:basedOn w:val="16"/>
    <w:qFormat/>
    <w:uiPriority w:val="0"/>
  </w:style>
  <w:style w:type="character" w:customStyle="1" w:styleId="42">
    <w:name w:val="more6"/>
    <w:basedOn w:val="16"/>
    <w:qFormat/>
    <w:uiPriority w:val="0"/>
  </w:style>
  <w:style w:type="character" w:customStyle="1" w:styleId="43">
    <w:name w:val="more7"/>
    <w:basedOn w:val="16"/>
    <w:qFormat/>
    <w:uiPriority w:val="0"/>
  </w:style>
  <w:style w:type="character" w:customStyle="1" w:styleId="44">
    <w:name w:val="bsharetext"/>
    <w:basedOn w:val="16"/>
    <w:qFormat/>
    <w:uiPriority w:val="0"/>
  </w:style>
  <w:style w:type="character" w:customStyle="1" w:styleId="45">
    <w:name w:val="wx-space"/>
    <w:basedOn w:val="16"/>
    <w:qFormat/>
    <w:uiPriority w:val="0"/>
  </w:style>
  <w:style w:type="character" w:customStyle="1" w:styleId="46">
    <w:name w:val="wx-space1"/>
    <w:basedOn w:val="16"/>
    <w:qFormat/>
    <w:uiPriority w:val="0"/>
  </w:style>
  <w:style w:type="character" w:customStyle="1" w:styleId="47">
    <w:name w:val="hover16"/>
    <w:basedOn w:val="16"/>
    <w:qFormat/>
    <w:uiPriority w:val="0"/>
    <w:rPr>
      <w:color w:val="000000"/>
      <w:shd w:val="clear" w:color="auto" w:fill="FFFFFF"/>
    </w:rPr>
  </w:style>
  <w:style w:type="character" w:customStyle="1" w:styleId="48">
    <w:name w:val="lasta"/>
    <w:basedOn w:val="16"/>
    <w:qFormat/>
    <w:uiPriority w:val="0"/>
  </w:style>
  <w:style w:type="character" w:customStyle="1" w:styleId="49">
    <w:name w:val="hover15"/>
    <w:basedOn w:val="16"/>
    <w:qFormat/>
    <w:uiPriority w:val="0"/>
    <w:rPr>
      <w:color w:val="000000"/>
      <w:shd w:val="clear" w:color="auto" w:fill="FFFFFF"/>
    </w:rPr>
  </w:style>
  <w:style w:type="character" w:customStyle="1" w:styleId="50">
    <w:name w:val="hover"/>
    <w:basedOn w:val="16"/>
    <w:qFormat/>
    <w:uiPriority w:val="0"/>
    <w:rPr>
      <w:color w:val="000000"/>
      <w:shd w:val="clear" w:color="auto" w:fill="FFFFFF"/>
    </w:rPr>
  </w:style>
  <w:style w:type="character" w:customStyle="1" w:styleId="51">
    <w:name w:val="font21"/>
    <w:basedOn w:val="16"/>
    <w:qFormat/>
    <w:uiPriority w:val="0"/>
    <w:rPr>
      <w:rFonts w:hint="eastAsia" w:ascii="黑体" w:hAnsi="宋体" w:eastAsia="黑体" w:cs="黑体"/>
      <w:color w:val="000000"/>
      <w:sz w:val="28"/>
      <w:szCs w:val="28"/>
      <w:u w:val="none"/>
    </w:rPr>
  </w:style>
  <w:style w:type="character" w:customStyle="1" w:styleId="52">
    <w:name w:val="font31"/>
    <w:basedOn w:val="16"/>
    <w:qFormat/>
    <w:uiPriority w:val="0"/>
    <w:rPr>
      <w:rFonts w:ascii="Nimbus Roman No9 L" w:hAnsi="Nimbus Roman No9 L" w:eastAsia="Nimbus Roman No9 L" w:cs="Nimbus Roman No9 L"/>
      <w:color w:val="000000"/>
      <w:sz w:val="28"/>
      <w:szCs w:val="28"/>
      <w:u w:val="none"/>
    </w:rPr>
  </w:style>
  <w:style w:type="character" w:customStyle="1" w:styleId="53">
    <w:name w:val="font61"/>
    <w:basedOn w:val="16"/>
    <w:qFormat/>
    <w:uiPriority w:val="0"/>
    <w:rPr>
      <w:rFonts w:hint="default" w:ascii="Nimbus Roman No9 L" w:hAnsi="Nimbus Roman No9 L" w:eastAsia="Nimbus Roman No9 L" w:cs="Nimbus Roman No9 L"/>
      <w:color w:val="000000"/>
      <w:sz w:val="44"/>
      <w:szCs w:val="44"/>
      <w:u w:val="none"/>
    </w:rPr>
  </w:style>
  <w:style w:type="character" w:customStyle="1" w:styleId="54">
    <w:name w:val="font181"/>
    <w:basedOn w:val="16"/>
    <w:qFormat/>
    <w:uiPriority w:val="0"/>
    <w:rPr>
      <w:rFonts w:ascii="方正小标宋简体" w:hAnsi="方正小标宋简体" w:eastAsia="方正小标宋简体" w:cs="方正小标宋简体"/>
      <w:color w:val="000000"/>
      <w:sz w:val="44"/>
      <w:szCs w:val="44"/>
      <w:u w:val="none"/>
    </w:rPr>
  </w:style>
  <w:style w:type="character" w:customStyle="1" w:styleId="55">
    <w:name w:val="font81"/>
    <w:basedOn w:val="16"/>
    <w:qFormat/>
    <w:uiPriority w:val="0"/>
    <w:rPr>
      <w:rFonts w:hint="eastAsia" w:ascii="黑体" w:hAnsi="宋体" w:eastAsia="黑体" w:cs="黑体"/>
      <w:b/>
      <w:bCs/>
      <w:color w:val="000000"/>
      <w:sz w:val="20"/>
      <w:szCs w:val="20"/>
      <w:u w:val="none"/>
    </w:rPr>
  </w:style>
  <w:style w:type="character" w:customStyle="1" w:styleId="56">
    <w:name w:val="font191"/>
    <w:basedOn w:val="16"/>
    <w:qFormat/>
    <w:uiPriority w:val="0"/>
    <w:rPr>
      <w:rFonts w:hint="default" w:ascii="Nimbus Roman No9 L" w:hAnsi="Nimbus Roman No9 L" w:eastAsia="Nimbus Roman No9 L" w:cs="Nimbus Roman No9 L"/>
      <w:b/>
      <w:bCs/>
      <w:color w:val="000000"/>
      <w:sz w:val="20"/>
      <w:szCs w:val="20"/>
      <w:u w:val="none"/>
    </w:rPr>
  </w:style>
  <w:style w:type="paragraph" w:customStyle="1" w:styleId="57">
    <w:name w:val="Table Text"/>
    <w:basedOn w:val="1"/>
    <w:semiHidden/>
    <w:qFormat/>
    <w:uiPriority w:val="0"/>
    <w:rPr>
      <w:rFonts w:ascii="Arial" w:hAnsi="Arial" w:eastAsia="Arial" w:cs="Arial"/>
      <w:szCs w:val="21"/>
      <w:lang w:eastAsia="en-US"/>
    </w:rPr>
  </w:style>
  <w:style w:type="table" w:customStyle="1" w:styleId="5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10562</Words>
  <Characters>11133</Characters>
  <Lines>66</Lines>
  <Paragraphs>18</Paragraphs>
  <TotalTime>7</TotalTime>
  <ScaleCrop>false</ScaleCrop>
  <LinksUpToDate>false</LinksUpToDate>
  <CharactersWithSpaces>11472</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2019-03-05T10:47:00Z</dcterms:created>
  <dc:creator>微软用户</dc:creator>
  <cp:lastModifiedBy>kylin</cp:lastModifiedBy>
  <cp:lastPrinted>2024-08-21T15:46:00Z</cp:lastPrinted>
  <dcterms:modified xsi:type="dcterms:W3CDTF">2024-08-21T16:35:40Z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7C84D64B51414FEBB089A781B1DDBF01_13</vt:lpwstr>
  </property>
</Properties>
</file>