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val="0"/>
        <w:spacing w:beforeLines="0" w:afterLines="0" w:line="360" w:lineRule="auto"/>
        <w:jc w:val="left"/>
        <w:textAlignment w:val="auto"/>
        <w:rPr>
          <w:rFonts w:hint="default" w:ascii="Times New Roman" w:hAnsi="Times New Roman" w:eastAsia="仿宋_GB2312" w:cs="Times New Roman"/>
          <w:b/>
          <w:bCs w:val="0"/>
          <w:color w:val="auto"/>
          <w:spacing w:val="16"/>
          <w:sz w:val="32"/>
          <w:szCs w:val="32"/>
          <w:highlight w:val="none"/>
        </w:rPr>
      </w:pPr>
      <w:r>
        <w:rPr>
          <w:rFonts w:hint="default" w:ascii="Times New Roman" w:hAnsi="Times New Roman" w:eastAsia="仿宋_GB2312" w:cs="Times New Roman"/>
          <w:b/>
          <w:bCs w:val="0"/>
          <w:color w:val="auto"/>
          <w:spacing w:val="16"/>
          <w:sz w:val="32"/>
          <w:szCs w:val="32"/>
          <w:highlight w:val="none"/>
        </w:rPr>
        <w:t>附件2：</w:t>
      </w:r>
    </w:p>
    <w:p>
      <w:pPr>
        <w:keepNext w:val="0"/>
        <w:keepLines w:val="0"/>
        <w:pageBreakBefore w:val="0"/>
        <w:widowControl w:val="0"/>
        <w:kinsoku/>
        <w:wordWrap/>
        <w:overflowPunct/>
        <w:topLinePunct w:val="0"/>
        <w:autoSpaceDE/>
        <w:autoSpaceDN/>
        <w:bidi w:val="0"/>
        <w:adjustRightInd w:val="0"/>
        <w:snapToGrid w:val="0"/>
        <w:spacing w:beforeLines="0" w:afterLines="0" w:line="204" w:lineRule="auto"/>
        <w:jc w:val="center"/>
        <w:textAlignment w:val="auto"/>
        <w:rPr>
          <w:rFonts w:hint="eastAsia" w:ascii="方正小标宋简体" w:hAnsi="方正小标宋简体" w:eastAsia="方正小标宋简体" w:cs="方正小标宋简体"/>
          <w:b/>
          <w:bCs w:val="0"/>
          <w:color w:val="auto"/>
          <w:spacing w:val="-17"/>
          <w:sz w:val="44"/>
          <w:szCs w:val="44"/>
          <w:highlight w:val="none"/>
        </w:rPr>
      </w:pPr>
      <w:r>
        <w:rPr>
          <w:rFonts w:hint="eastAsia" w:ascii="方正小标宋简体" w:hAnsi="方正小标宋简体" w:eastAsia="方正小标宋简体" w:cs="方正小标宋简体"/>
          <w:b/>
          <w:bCs w:val="0"/>
          <w:color w:val="auto"/>
          <w:spacing w:val="-17"/>
          <w:sz w:val="44"/>
          <w:szCs w:val="44"/>
          <w:highlight w:val="none"/>
        </w:rPr>
        <w:t>202</w:t>
      </w:r>
      <w:r>
        <w:rPr>
          <w:rFonts w:hint="eastAsia" w:ascii="方正小标宋简体" w:hAnsi="方正小标宋简体" w:eastAsia="方正小标宋简体" w:cs="方正小标宋简体"/>
          <w:b/>
          <w:bCs w:val="0"/>
          <w:color w:val="auto"/>
          <w:spacing w:val="-17"/>
          <w:sz w:val="44"/>
          <w:szCs w:val="44"/>
          <w:highlight w:val="none"/>
          <w:lang w:val="en-US" w:eastAsia="zh-CN"/>
        </w:rPr>
        <w:t>4</w:t>
      </w:r>
      <w:r>
        <w:rPr>
          <w:rFonts w:hint="eastAsia" w:ascii="方正小标宋简体" w:hAnsi="方正小标宋简体" w:eastAsia="方正小标宋简体" w:cs="方正小标宋简体"/>
          <w:b/>
          <w:bCs w:val="0"/>
          <w:color w:val="auto"/>
          <w:spacing w:val="-17"/>
          <w:sz w:val="44"/>
          <w:szCs w:val="44"/>
          <w:highlight w:val="none"/>
        </w:rPr>
        <w:t>年</w:t>
      </w:r>
      <w:r>
        <w:rPr>
          <w:rFonts w:hint="eastAsia" w:ascii="方正小标宋简体" w:hAnsi="方正小标宋简体" w:eastAsia="方正小标宋简体" w:cs="方正小标宋简体"/>
          <w:b/>
          <w:bCs w:val="0"/>
          <w:color w:val="auto"/>
          <w:spacing w:val="-17"/>
          <w:sz w:val="44"/>
          <w:szCs w:val="44"/>
          <w:highlight w:val="none"/>
          <w:lang w:val="en-US" w:eastAsia="zh-CN"/>
        </w:rPr>
        <w:t>德州市宁津县</w:t>
      </w:r>
      <w:r>
        <w:rPr>
          <w:rFonts w:hint="eastAsia" w:ascii="方正小标宋简体" w:hAnsi="方正小标宋简体" w:eastAsia="方正小标宋简体" w:cs="方正小标宋简体"/>
          <w:b/>
          <w:bCs w:val="0"/>
          <w:color w:val="auto"/>
          <w:spacing w:val="-17"/>
          <w:sz w:val="44"/>
          <w:szCs w:val="44"/>
          <w:highlight w:val="none"/>
          <w:lang w:eastAsia="zh-CN"/>
        </w:rPr>
        <w:t>卫生健康</w:t>
      </w:r>
      <w:r>
        <w:rPr>
          <w:rFonts w:hint="eastAsia" w:ascii="方正小标宋简体" w:hAnsi="方正小标宋简体" w:eastAsia="方正小标宋简体" w:cs="方正小标宋简体"/>
          <w:b/>
          <w:bCs w:val="0"/>
          <w:color w:val="auto"/>
          <w:spacing w:val="-17"/>
          <w:sz w:val="44"/>
          <w:szCs w:val="44"/>
          <w:highlight w:val="none"/>
          <w:lang w:val="en-US" w:eastAsia="zh-CN"/>
        </w:rPr>
        <w:t>系统</w:t>
      </w:r>
      <w:r>
        <w:rPr>
          <w:rFonts w:hint="eastAsia" w:ascii="方正小标宋简体" w:hAnsi="方正小标宋简体" w:eastAsia="方正小标宋简体" w:cs="方正小标宋简体"/>
          <w:b/>
          <w:bCs w:val="0"/>
          <w:color w:val="auto"/>
          <w:spacing w:val="-17"/>
          <w:sz w:val="44"/>
          <w:szCs w:val="44"/>
          <w:highlight w:val="none"/>
        </w:rPr>
        <w:t>事业单位</w:t>
      </w:r>
    </w:p>
    <w:p>
      <w:pPr>
        <w:keepNext w:val="0"/>
        <w:keepLines w:val="0"/>
        <w:pageBreakBefore w:val="0"/>
        <w:widowControl w:val="0"/>
        <w:kinsoku/>
        <w:wordWrap/>
        <w:overflowPunct/>
        <w:topLinePunct w:val="0"/>
        <w:autoSpaceDE/>
        <w:autoSpaceDN/>
        <w:bidi w:val="0"/>
        <w:adjustRightInd w:val="0"/>
        <w:snapToGrid w:val="0"/>
        <w:spacing w:beforeLines="0" w:afterLines="0" w:line="204" w:lineRule="auto"/>
        <w:jc w:val="center"/>
        <w:textAlignment w:val="auto"/>
        <w:rPr>
          <w:rFonts w:hint="eastAsia" w:ascii="方正小标宋简体" w:hAnsi="方正小标宋简体" w:eastAsia="方正小标宋简体" w:cs="方正小标宋简体"/>
          <w:b/>
          <w:bCs w:val="0"/>
          <w:color w:val="auto"/>
          <w:spacing w:val="16"/>
          <w:sz w:val="44"/>
          <w:szCs w:val="44"/>
          <w:highlight w:val="none"/>
        </w:rPr>
      </w:pPr>
      <w:r>
        <w:rPr>
          <w:rFonts w:hint="eastAsia" w:ascii="方正小标宋简体" w:hAnsi="方正小标宋简体" w:eastAsia="方正小标宋简体" w:cs="方正小标宋简体"/>
          <w:b/>
          <w:bCs w:val="0"/>
          <w:color w:val="auto"/>
          <w:spacing w:val="-17"/>
          <w:sz w:val="44"/>
          <w:szCs w:val="44"/>
          <w:highlight w:val="none"/>
        </w:rPr>
        <w:t>公开招聘工作人员</w:t>
      </w:r>
      <w:r>
        <w:rPr>
          <w:rFonts w:hint="eastAsia" w:ascii="方正小标宋简体" w:hAnsi="方正小标宋简体" w:eastAsia="方正小标宋简体" w:cs="方正小标宋简体"/>
          <w:b/>
          <w:bCs w:val="0"/>
          <w:color w:val="auto"/>
          <w:spacing w:val="16"/>
          <w:sz w:val="44"/>
          <w:szCs w:val="44"/>
          <w:highlight w:val="none"/>
        </w:rPr>
        <w:t>应聘须知</w:t>
      </w:r>
    </w:p>
    <w:p>
      <w:pPr>
        <w:keepNext w:val="0"/>
        <w:keepLines w:val="0"/>
        <w:pageBreakBefore w:val="0"/>
        <w:widowControl w:val="0"/>
        <w:kinsoku/>
        <w:wordWrap/>
        <w:overflowPunct/>
        <w:topLinePunct w:val="0"/>
        <w:bidi w:val="0"/>
        <w:adjustRightInd w:val="0"/>
        <w:snapToGrid w:val="0"/>
        <w:spacing w:beforeLines="0" w:afterLines="0" w:line="322" w:lineRule="auto"/>
        <w:ind w:firstLine="643" w:firstLineChars="200"/>
        <w:textAlignment w:val="auto"/>
        <w:rPr>
          <w:rFonts w:hint="default" w:ascii="Times New Roman" w:hAnsi="Times New Roman" w:eastAsia="楷体_GB2312" w:cs="Times New Roman"/>
          <w:b/>
          <w:bCs w:val="0"/>
          <w:color w:val="auto"/>
          <w:sz w:val="32"/>
          <w:szCs w:val="24"/>
          <w:highlight w:val="none"/>
        </w:rPr>
      </w:pP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textAlignment w:val="auto"/>
        <w:rPr>
          <w:rFonts w:hint="eastAsia" w:ascii="黑体" w:hAnsi="黑体" w:eastAsia="黑体" w:cs="黑体"/>
          <w:b/>
          <w:bCs w:val="0"/>
          <w:color w:val="auto"/>
          <w:sz w:val="32"/>
          <w:szCs w:val="32"/>
          <w:highlight w:val="none"/>
        </w:rPr>
      </w:pPr>
      <w:r>
        <w:rPr>
          <w:rFonts w:hint="eastAsia" w:ascii="黑体" w:hAnsi="黑体" w:eastAsia="黑体" w:cs="黑体"/>
          <w:b/>
          <w:bCs w:val="0"/>
          <w:color w:val="auto"/>
          <w:sz w:val="32"/>
          <w:szCs w:val="32"/>
          <w:highlight w:val="none"/>
        </w:rPr>
        <w:t>1.非普通高等学历教育的其他教育形式的毕业生是否可以应聘？</w:t>
      </w:r>
    </w:p>
    <w:p>
      <w:pPr>
        <w:keepNext w:val="0"/>
        <w:keepLines w:val="0"/>
        <w:pageBreakBefore w:val="0"/>
        <w:widowControl w:val="0"/>
        <w:suppressLineNumbers w:val="0"/>
        <w:kinsoku/>
        <w:wordWrap/>
        <w:overflowPunct/>
        <w:topLinePunct w:val="0"/>
        <w:bidi w:val="0"/>
        <w:adjustRightInd w:val="0"/>
        <w:snapToGrid w:val="0"/>
        <w:spacing w:before="0" w:beforeAutospacing="0" w:afterAutospacing="0" w:line="336" w:lineRule="auto"/>
        <w:ind w:left="0" w:right="0" w:firstLine="643" w:firstLineChars="200"/>
        <w:jc w:val="both"/>
        <w:textAlignment w:val="auto"/>
        <w:rPr>
          <w:rFonts w:hint="eastAsia" w:ascii="仿宋_GB2312" w:hAnsi="仿宋_GB2312" w:eastAsia="仿宋_GB2312" w:cs="仿宋_GB2312"/>
          <w:b/>
          <w:bCs w:val="0"/>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国内非普通高等学历教育的其他教育形式（自学考试、成人教育、网络教育、夜大、电大等）毕业生取得毕业证（学位证）后，符合岗位要求资格条件的，均可应聘。</w:t>
      </w: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textAlignment w:val="auto"/>
        <w:rPr>
          <w:rFonts w:hint="eastAsia" w:ascii="黑体" w:hAnsi="黑体" w:eastAsia="黑体" w:cs="黑体"/>
          <w:b/>
          <w:bCs w:val="0"/>
          <w:color w:val="auto"/>
          <w:sz w:val="32"/>
          <w:szCs w:val="32"/>
          <w:highlight w:val="none"/>
        </w:rPr>
      </w:pPr>
      <w:r>
        <w:rPr>
          <w:rFonts w:hint="eastAsia" w:ascii="黑体" w:hAnsi="黑体" w:eastAsia="黑体" w:cs="黑体"/>
          <w:b/>
          <w:bCs w:val="0"/>
          <w:color w:val="auto"/>
          <w:sz w:val="32"/>
          <w:szCs w:val="32"/>
          <w:highlight w:val="none"/>
        </w:rPr>
        <w:t>2.如何理解</w:t>
      </w:r>
      <w:r>
        <w:rPr>
          <w:rFonts w:hint="eastAsia" w:ascii="黑体" w:hAnsi="黑体" w:eastAsia="黑体" w:cs="黑体"/>
          <w:b/>
          <w:bCs w:val="0"/>
          <w:color w:val="auto"/>
          <w:sz w:val="32"/>
          <w:szCs w:val="32"/>
          <w:highlight w:val="none"/>
          <w:lang w:eastAsia="zh-CN"/>
        </w:rPr>
        <w:t>“</w:t>
      </w:r>
      <w:r>
        <w:rPr>
          <w:rFonts w:hint="eastAsia" w:ascii="黑体" w:hAnsi="黑体" w:eastAsia="黑体" w:cs="黑体"/>
          <w:b/>
          <w:bCs w:val="0"/>
          <w:color w:val="auto"/>
          <w:sz w:val="32"/>
          <w:szCs w:val="32"/>
          <w:highlight w:val="none"/>
        </w:rPr>
        <w:t>在读的非应届毕业生</w:t>
      </w:r>
      <w:r>
        <w:rPr>
          <w:rFonts w:hint="eastAsia" w:ascii="黑体" w:hAnsi="黑体" w:eastAsia="黑体" w:cs="黑体"/>
          <w:b/>
          <w:bCs w:val="0"/>
          <w:color w:val="auto"/>
          <w:sz w:val="32"/>
          <w:szCs w:val="32"/>
          <w:highlight w:val="none"/>
          <w:lang w:eastAsia="zh-CN"/>
        </w:rPr>
        <w:t>”</w:t>
      </w:r>
      <w:r>
        <w:rPr>
          <w:rFonts w:hint="eastAsia" w:ascii="黑体" w:hAnsi="黑体" w:eastAsia="黑体" w:cs="黑体"/>
          <w:b/>
          <w:bCs w:val="0"/>
          <w:color w:val="auto"/>
          <w:sz w:val="32"/>
          <w:szCs w:val="32"/>
          <w:highlight w:val="none"/>
        </w:rPr>
        <w:t>不得应聘？</w:t>
      </w:r>
    </w:p>
    <w:p>
      <w:pPr>
        <w:pStyle w:val="4"/>
        <w:keepNext w:val="0"/>
        <w:keepLines w:val="0"/>
        <w:pageBreakBefore w:val="0"/>
        <w:widowControl w:val="0"/>
        <w:kinsoku/>
        <w:wordWrap/>
        <w:overflowPunct/>
        <w:topLinePunct w:val="0"/>
        <w:bidi w:val="0"/>
        <w:adjustRightInd w:val="0"/>
        <w:snapToGrid w:val="0"/>
        <w:spacing w:beforeLines="0" w:afterLines="0" w:line="336" w:lineRule="auto"/>
        <w:ind w:firstLine="624"/>
        <w:textAlignment w:val="auto"/>
        <w:rPr>
          <w:rFonts w:hint="eastAsia" w:ascii="仿宋_GB2312" w:hAnsi="仿宋_GB2312" w:eastAsia="仿宋_GB2312" w:cs="仿宋_GB2312"/>
          <w:b/>
          <w:bCs w:val="0"/>
          <w:color w:val="auto"/>
          <w:kern w:val="2"/>
          <w:sz w:val="32"/>
          <w:szCs w:val="32"/>
          <w:highlight w:val="none"/>
          <w:lang w:val="en-US" w:eastAsia="zh-CN"/>
        </w:rPr>
      </w:pPr>
      <w:r>
        <w:rPr>
          <w:rFonts w:hint="eastAsia" w:ascii="仿宋_GB2312" w:hAnsi="仿宋_GB2312" w:eastAsia="仿宋_GB2312" w:cs="仿宋_GB2312"/>
          <w:b/>
          <w:bCs w:val="0"/>
          <w:color w:val="auto"/>
          <w:kern w:val="2"/>
          <w:sz w:val="32"/>
          <w:szCs w:val="32"/>
          <w:highlight w:val="none"/>
          <w:lang w:val="en-US" w:eastAsia="zh-CN"/>
        </w:rPr>
        <w:t>“在读的非应届毕业生”，是指全脱产在校学习的国内普通高等学历教育学生和国（境）外留学人员，于2024年7月31日前无法完成学业并取得学历（学位）证书的，不得应聘。</w:t>
      </w:r>
    </w:p>
    <w:p>
      <w:pPr>
        <w:pStyle w:val="3"/>
        <w:keepNext w:val="0"/>
        <w:keepLines w:val="0"/>
        <w:pageBreakBefore w:val="0"/>
        <w:widowControl w:val="0"/>
        <w:kinsoku/>
        <w:wordWrap/>
        <w:overflowPunct/>
        <w:topLinePunct w:val="0"/>
        <w:bidi w:val="0"/>
        <w:adjustRightInd w:val="0"/>
        <w:snapToGrid w:val="0"/>
        <w:spacing w:after="0" w:line="336" w:lineRule="auto"/>
        <w:ind w:firstLine="640"/>
        <w:textAlignment w:val="auto"/>
        <w:rPr>
          <w:rFonts w:hint="eastAsia" w:ascii="仿宋_GB2312" w:hAnsi="仿宋_GB2312" w:eastAsia="仿宋_GB2312" w:cs="仿宋_GB2312"/>
          <w:b/>
          <w:bCs w:val="0"/>
          <w:color w:val="auto"/>
          <w:kern w:val="2"/>
          <w:sz w:val="32"/>
          <w:szCs w:val="32"/>
          <w:highlight w:val="none"/>
          <w:lang w:val="en-US" w:eastAsia="zh-CN"/>
        </w:rPr>
      </w:pPr>
      <w:r>
        <w:rPr>
          <w:rFonts w:hint="eastAsia" w:ascii="仿宋_GB2312" w:hAnsi="仿宋_GB2312" w:eastAsia="仿宋_GB2312" w:cs="仿宋_GB2312"/>
          <w:b/>
          <w:bCs w:val="0"/>
          <w:color w:val="auto"/>
          <w:kern w:val="2"/>
          <w:sz w:val="32"/>
          <w:szCs w:val="32"/>
          <w:highlight w:val="none"/>
          <w:lang w:val="en-US" w:eastAsia="zh-CN"/>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取消应聘资格或取消聘用。</w:t>
      </w: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jc w:val="both"/>
        <w:textAlignment w:val="auto"/>
        <w:rPr>
          <w:rFonts w:hint="eastAsia" w:ascii="黑体" w:hAnsi="黑体" w:eastAsia="黑体" w:cs="黑体"/>
          <w:b/>
          <w:bCs w:val="0"/>
          <w:color w:val="auto"/>
          <w:sz w:val="32"/>
          <w:szCs w:val="32"/>
          <w:highlight w:val="none"/>
          <w:lang w:val="en-US" w:eastAsia="zh-CN"/>
        </w:rPr>
      </w:pPr>
      <w:r>
        <w:rPr>
          <w:rFonts w:hint="eastAsia" w:ascii="黑体" w:hAnsi="黑体" w:eastAsia="黑体" w:cs="黑体"/>
          <w:b/>
          <w:bCs w:val="0"/>
          <w:color w:val="auto"/>
          <w:sz w:val="32"/>
          <w:szCs w:val="32"/>
          <w:highlight w:val="none"/>
          <w:lang w:val="en-US" w:eastAsia="zh-CN"/>
        </w:rPr>
        <w:t>3.岗位汇总表中所要求的专业如何理解？</w:t>
      </w:r>
    </w:p>
    <w:p>
      <w:pPr>
        <w:keepNext w:val="0"/>
        <w:keepLines w:val="0"/>
        <w:pageBreakBefore w:val="0"/>
        <w:widowControl w:val="0"/>
        <w:kinsoku/>
        <w:wordWrap/>
        <w:overflowPunct/>
        <w:topLinePunct w:val="0"/>
        <w:bidi w:val="0"/>
        <w:adjustRightInd w:val="0"/>
        <w:snapToGrid w:val="0"/>
        <w:spacing w:line="336" w:lineRule="auto"/>
        <w:ind w:firstLine="643" w:firstLineChars="200"/>
        <w:jc w:val="both"/>
        <w:textAlignment w:val="auto"/>
        <w:outlineLvl w:val="9"/>
        <w:rPr>
          <w:rFonts w:hint="eastAsia" w:ascii="仿宋_GB2312" w:hAnsi="仿宋_GB2312" w:eastAsia="仿宋_GB2312" w:cs="仿宋_GB2312"/>
          <w:b/>
          <w:bCs w:val="0"/>
          <w:color w:val="auto"/>
          <w:sz w:val="32"/>
          <w:szCs w:val="32"/>
          <w:highlight w:val="none"/>
          <w:u w:val="none"/>
          <w:lang w:eastAsia="zh-CN"/>
        </w:rPr>
      </w:pPr>
      <w:r>
        <w:rPr>
          <w:rFonts w:hint="eastAsia" w:ascii="仿宋_GB2312" w:hAnsi="仿宋_GB2312" w:eastAsia="仿宋_GB2312" w:cs="仿宋_GB2312"/>
          <w:b/>
          <w:bCs w:val="0"/>
          <w:color w:val="auto"/>
          <w:sz w:val="32"/>
          <w:szCs w:val="32"/>
          <w:highlight w:val="none"/>
          <w:u w:val="none"/>
          <w:lang w:eastAsia="zh-CN"/>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招聘岗位要求</w:t>
      </w:r>
      <w:r>
        <w:rPr>
          <w:rFonts w:hint="eastAsia" w:ascii="仿宋_GB2312" w:hAnsi="仿宋_GB2312" w:eastAsia="仿宋_GB2312" w:cs="仿宋_GB2312"/>
          <w:b/>
          <w:bCs w:val="0"/>
          <w:color w:val="auto"/>
          <w:sz w:val="32"/>
          <w:szCs w:val="32"/>
          <w:highlight w:val="none"/>
          <w:u w:val="none"/>
          <w:lang w:val="en-US" w:eastAsia="zh-CN"/>
        </w:rPr>
        <w:t>具有</w:t>
      </w:r>
      <w:r>
        <w:rPr>
          <w:rFonts w:hint="eastAsia" w:ascii="仿宋_GB2312" w:hAnsi="仿宋_GB2312" w:eastAsia="仿宋_GB2312" w:cs="仿宋_GB2312"/>
          <w:b/>
          <w:bCs w:val="0"/>
          <w:color w:val="auto"/>
          <w:sz w:val="32"/>
          <w:szCs w:val="32"/>
          <w:highlight w:val="none"/>
          <w:u w:val="none"/>
          <w:lang w:eastAsia="zh-CN"/>
        </w:rPr>
        <w:t>学士学位以上</w:t>
      </w:r>
      <w:r>
        <w:rPr>
          <w:rFonts w:hint="eastAsia" w:ascii="仿宋_GB2312" w:hAnsi="仿宋_GB2312" w:eastAsia="仿宋_GB2312" w:cs="仿宋_GB2312"/>
          <w:b/>
          <w:bCs w:val="0"/>
          <w:color w:val="auto"/>
          <w:sz w:val="32"/>
          <w:szCs w:val="32"/>
          <w:highlight w:val="none"/>
          <w:u w:val="none"/>
          <w:lang w:val="en-US" w:eastAsia="zh-CN"/>
        </w:rPr>
        <w:t>学位证书的</w:t>
      </w:r>
      <w:r>
        <w:rPr>
          <w:rFonts w:hint="eastAsia" w:ascii="仿宋_GB2312" w:hAnsi="仿宋_GB2312" w:eastAsia="仿宋_GB2312" w:cs="仿宋_GB2312"/>
          <w:b/>
          <w:bCs w:val="0"/>
          <w:color w:val="auto"/>
          <w:sz w:val="32"/>
          <w:szCs w:val="32"/>
          <w:highlight w:val="none"/>
          <w:u w:val="none"/>
          <w:lang w:eastAsia="zh-CN"/>
        </w:rPr>
        <w:t>，应聘者应</w:t>
      </w:r>
      <w:r>
        <w:rPr>
          <w:rFonts w:hint="eastAsia" w:ascii="仿宋_GB2312" w:hAnsi="仿宋_GB2312" w:eastAsia="仿宋_GB2312" w:cs="仿宋_GB2312"/>
          <w:b/>
          <w:bCs w:val="0"/>
          <w:color w:val="auto"/>
          <w:sz w:val="32"/>
          <w:szCs w:val="32"/>
          <w:highlight w:val="none"/>
          <w:u w:val="none"/>
          <w:lang w:val="en-US" w:eastAsia="zh-CN"/>
        </w:rPr>
        <w:t>具有</w:t>
      </w:r>
      <w:r>
        <w:rPr>
          <w:rFonts w:hint="eastAsia" w:ascii="仿宋_GB2312" w:hAnsi="仿宋_GB2312" w:eastAsia="仿宋_GB2312" w:cs="仿宋_GB2312"/>
          <w:b/>
          <w:bCs w:val="0"/>
          <w:color w:val="auto"/>
          <w:sz w:val="32"/>
          <w:szCs w:val="32"/>
          <w:highlight w:val="none"/>
          <w:u w:val="none"/>
          <w:lang w:eastAsia="zh-CN"/>
        </w:rPr>
        <w:t>符合岗位专业要求相对应的学位证书。</w:t>
      </w:r>
    </w:p>
    <w:p>
      <w:pPr>
        <w:keepNext w:val="0"/>
        <w:keepLines w:val="0"/>
        <w:pageBreakBefore w:val="0"/>
        <w:widowControl w:val="0"/>
        <w:kinsoku/>
        <w:wordWrap/>
        <w:overflowPunct/>
        <w:topLinePunct w:val="0"/>
        <w:bidi w:val="0"/>
        <w:adjustRightInd w:val="0"/>
        <w:snapToGrid w:val="0"/>
        <w:spacing w:line="336" w:lineRule="auto"/>
        <w:ind w:firstLine="643" w:firstLineChars="200"/>
        <w:jc w:val="both"/>
        <w:textAlignment w:val="auto"/>
        <w:outlineLvl w:val="9"/>
        <w:rPr>
          <w:rFonts w:hint="eastAsia" w:ascii="仿宋_GB2312" w:hAnsi="仿宋_GB2312" w:eastAsia="仿宋_GB2312" w:cs="仿宋_GB2312"/>
          <w:b/>
          <w:bCs w:val="0"/>
          <w:color w:val="auto"/>
          <w:sz w:val="32"/>
          <w:szCs w:val="32"/>
          <w:highlight w:val="none"/>
          <w:u w:val="none"/>
          <w:lang w:eastAsia="zh-CN"/>
        </w:rPr>
      </w:pPr>
      <w:r>
        <w:rPr>
          <w:rFonts w:hint="eastAsia" w:ascii="仿宋_GB2312" w:hAnsi="仿宋_GB2312" w:eastAsia="仿宋_GB2312" w:cs="仿宋_GB2312"/>
          <w:b/>
          <w:bCs w:val="0"/>
          <w:color w:val="auto"/>
          <w:sz w:val="32"/>
          <w:szCs w:val="32"/>
          <w:highlight w:val="none"/>
          <w:u w:val="none"/>
          <w:lang w:eastAsia="zh-CN"/>
        </w:rPr>
        <w:t>招聘岗位在大学专科、大学本科、研究生3个教育层次分别明确了对应聘人员的专业要求，应聘人员符合一个教育层次的专业要求即可应聘该岗位，招聘岗位另有</w:t>
      </w:r>
      <w:r>
        <w:rPr>
          <w:rFonts w:hint="eastAsia" w:ascii="仿宋_GB2312" w:hAnsi="仿宋_GB2312" w:eastAsia="仿宋_GB2312" w:cs="仿宋_GB2312"/>
          <w:b/>
          <w:bCs w:val="0"/>
          <w:color w:val="auto"/>
          <w:sz w:val="32"/>
          <w:szCs w:val="32"/>
          <w:highlight w:val="none"/>
          <w:u w:val="none"/>
          <w:lang w:val="en-US" w:eastAsia="zh-CN"/>
        </w:rPr>
        <w:t>要求</w:t>
      </w:r>
      <w:r>
        <w:rPr>
          <w:rFonts w:hint="eastAsia" w:ascii="仿宋_GB2312" w:hAnsi="仿宋_GB2312" w:eastAsia="仿宋_GB2312" w:cs="仿宋_GB2312"/>
          <w:b/>
          <w:bCs w:val="0"/>
          <w:color w:val="auto"/>
          <w:sz w:val="32"/>
          <w:szCs w:val="32"/>
          <w:highlight w:val="none"/>
          <w:u w:val="none"/>
          <w:lang w:eastAsia="zh-CN"/>
        </w:rPr>
        <w:t>的，须</w:t>
      </w:r>
      <w:r>
        <w:rPr>
          <w:rFonts w:hint="eastAsia" w:ascii="仿宋_GB2312" w:hAnsi="仿宋_GB2312" w:eastAsia="仿宋_GB2312" w:cs="仿宋_GB2312"/>
          <w:b/>
          <w:bCs w:val="0"/>
          <w:color w:val="auto"/>
          <w:sz w:val="32"/>
          <w:szCs w:val="32"/>
          <w:highlight w:val="none"/>
          <w:u w:val="none"/>
          <w:lang w:val="en-US" w:eastAsia="zh-CN"/>
        </w:rPr>
        <w:t>符合其要求</w:t>
      </w:r>
      <w:r>
        <w:rPr>
          <w:rFonts w:hint="eastAsia" w:ascii="仿宋_GB2312" w:hAnsi="仿宋_GB2312" w:eastAsia="仿宋_GB2312" w:cs="仿宋_GB2312"/>
          <w:b/>
          <w:bCs w:val="0"/>
          <w:color w:val="auto"/>
          <w:sz w:val="32"/>
          <w:szCs w:val="32"/>
          <w:highlight w:val="none"/>
          <w:u w:val="none"/>
          <w:lang w:eastAsia="zh-CN"/>
        </w:rPr>
        <w:t>。其中，岗位专业要求为“不限”的，即应聘人员在该教育层次的任何专业均符合要求；专业要求为学科大类、门类的，即该大类、门类所包含的专业均符合要求；专业要求为类、一级学科的，即该类、一级学科所包含的专业或方向均符合要求。</w:t>
      </w:r>
    </w:p>
    <w:p>
      <w:pPr>
        <w:keepNext w:val="0"/>
        <w:keepLines w:val="0"/>
        <w:pageBreakBefore w:val="0"/>
        <w:widowControl w:val="0"/>
        <w:kinsoku/>
        <w:wordWrap/>
        <w:overflowPunct/>
        <w:topLinePunct w:val="0"/>
        <w:bidi w:val="0"/>
        <w:adjustRightInd w:val="0"/>
        <w:snapToGrid w:val="0"/>
        <w:spacing w:line="336" w:lineRule="auto"/>
        <w:ind w:firstLine="643" w:firstLineChars="200"/>
        <w:jc w:val="both"/>
        <w:textAlignment w:val="auto"/>
        <w:outlineLvl w:val="9"/>
        <w:rPr>
          <w:rFonts w:hint="eastAsia" w:ascii="仿宋_GB2312" w:hAnsi="仿宋_GB2312" w:eastAsia="仿宋_GB2312" w:cs="仿宋_GB2312"/>
          <w:b/>
          <w:bCs w:val="0"/>
          <w:color w:val="auto"/>
          <w:sz w:val="32"/>
          <w:szCs w:val="32"/>
          <w:highlight w:val="none"/>
          <w:u w:val="none"/>
          <w:lang w:eastAsia="zh-CN"/>
        </w:rPr>
      </w:pPr>
      <w:r>
        <w:rPr>
          <w:rFonts w:hint="eastAsia" w:ascii="仿宋_GB2312" w:hAnsi="仿宋_GB2312" w:eastAsia="仿宋_GB2312" w:cs="仿宋_GB2312"/>
          <w:b/>
          <w:bCs w:val="0"/>
          <w:color w:val="auto"/>
          <w:sz w:val="32"/>
          <w:szCs w:val="32"/>
          <w:highlight w:val="none"/>
          <w:u w:val="none"/>
          <w:lang w:eastAsia="zh-CN"/>
        </w:rPr>
        <w:t>应聘人员在报名时应如实填写毕业证或学历证书上的专业名称。其中，招聘岗位对研究方向有要求，但学历证书的专业名称不能体现研究方向的，则应当补充填写研究方向，并在面试前资格审查时提供相应证明。</w:t>
      </w: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jc w:val="both"/>
        <w:textAlignment w:val="auto"/>
        <w:rPr>
          <w:rFonts w:hint="eastAsia" w:ascii="黑体" w:hAnsi="黑体" w:eastAsia="黑体" w:cs="黑体"/>
          <w:b/>
          <w:bCs w:val="0"/>
          <w:color w:val="auto"/>
          <w:sz w:val="32"/>
          <w:szCs w:val="32"/>
          <w:highlight w:val="none"/>
          <w:lang w:val="en-US" w:eastAsia="zh-CN"/>
        </w:rPr>
      </w:pPr>
      <w:r>
        <w:rPr>
          <w:rFonts w:hint="eastAsia" w:ascii="黑体" w:hAnsi="黑体" w:eastAsia="黑体" w:cs="黑体"/>
          <w:b/>
          <w:bCs w:val="0"/>
          <w:color w:val="auto"/>
          <w:sz w:val="32"/>
          <w:szCs w:val="32"/>
          <w:highlight w:val="none"/>
          <w:lang w:val="en-US" w:eastAsia="zh-CN"/>
        </w:rPr>
        <w:t>4.如何理解住院医师规范化培训“两个同等对待”？</w:t>
      </w:r>
    </w:p>
    <w:p>
      <w:pPr>
        <w:keepNext w:val="0"/>
        <w:keepLines w:val="0"/>
        <w:pageBreakBefore w:val="0"/>
        <w:widowControl w:val="0"/>
        <w:suppressLineNumbers w:val="0"/>
        <w:kinsoku/>
        <w:wordWrap/>
        <w:overflowPunct/>
        <w:topLinePunct w:val="0"/>
        <w:bidi w:val="0"/>
        <w:adjustRightInd w:val="0"/>
        <w:snapToGrid w:val="0"/>
        <w:spacing w:before="0" w:beforeAutospacing="0" w:afterAutospacing="0" w:line="336" w:lineRule="auto"/>
        <w:ind w:left="0" w:right="0" w:firstLine="643" w:firstLineChars="200"/>
        <w:jc w:val="both"/>
        <w:textAlignment w:val="auto"/>
        <w:rPr>
          <w:rFonts w:hint="eastAsia" w:ascii="仿宋_GB2312" w:hAnsi="仿宋_GB2312" w:eastAsia="仿宋_GB2312" w:cs="仿宋_GB2312"/>
          <w:b/>
          <w:bCs w:val="0"/>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根据《关于加快医学教育创新发展的指导意见》（国办发〔2020〕34号）、《关于贯彻落实住院医师规范化培训“两个同等对待”政策的通知》（国卫办科教发〔2021〕18号）文件要求，“面向社会招收的普通高校应届毕业生培训对象培训合格当年在医疗卫生机构就业的，在招聘、派遣、落户等方面，按当年应届毕业生同等对待。对经住培合格的本科学历临床医师，在人员招聘、职称晋升、岗位聘用、薪酬待遇等方面，与临床医学、口腔医学、中医专业学位硕士研究生同等对待”。符合“两个同等对待”条件的应聘人员，其住培合格证书中的培训专业应当与招聘岗位的专业或类别要求相一致，招聘单位将在资格审查、考试考察、聘用等各个环节落实“两个同等对待”。</w:t>
      </w: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textAlignment w:val="auto"/>
        <w:rPr>
          <w:rFonts w:hint="eastAsia" w:ascii="黑体" w:hAnsi="黑体" w:eastAsia="黑体" w:cs="黑体"/>
          <w:b/>
          <w:bCs w:val="0"/>
          <w:color w:val="auto"/>
          <w:sz w:val="32"/>
          <w:szCs w:val="32"/>
          <w:highlight w:val="none"/>
          <w:lang w:val="en-US" w:eastAsia="zh-CN"/>
        </w:rPr>
      </w:pPr>
      <w:r>
        <w:rPr>
          <w:rFonts w:hint="eastAsia" w:ascii="黑体" w:hAnsi="黑体" w:eastAsia="黑体" w:cs="黑体"/>
          <w:b/>
          <w:bCs w:val="0"/>
          <w:color w:val="auto"/>
          <w:sz w:val="32"/>
          <w:szCs w:val="32"/>
          <w:highlight w:val="none"/>
          <w:lang w:val="en-US" w:eastAsia="zh-CN"/>
        </w:rPr>
        <w:t>5.本次招聘中的有效身份证件指的是什么？</w:t>
      </w:r>
    </w:p>
    <w:p>
      <w:pPr>
        <w:keepNext w:val="0"/>
        <w:keepLines w:val="0"/>
        <w:pageBreakBefore w:val="0"/>
        <w:widowControl w:val="0"/>
        <w:kinsoku/>
        <w:wordWrap/>
        <w:overflowPunct/>
        <w:topLinePunct w:val="0"/>
        <w:bidi w:val="0"/>
        <w:adjustRightInd w:val="0"/>
        <w:snapToGrid w:val="0"/>
        <w:spacing w:beforeLines="0" w:afterLines="0" w:line="336" w:lineRule="auto"/>
        <w:ind w:firstLine="64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lang w:val="en-US" w:eastAsia="zh-CN"/>
        </w:rPr>
        <w:t>有效身份证件包括有效期限内的居民身份证、临时居民身份证、港澳居民来往内地通行证、台湾居民来往大陆通行证。</w:t>
      </w: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textAlignment w:val="auto"/>
        <w:rPr>
          <w:rFonts w:hint="eastAsia" w:ascii="黑体" w:hAnsi="黑体" w:eastAsia="黑体" w:cs="黑体"/>
          <w:b/>
          <w:bCs w:val="0"/>
          <w:color w:val="auto"/>
          <w:sz w:val="32"/>
          <w:szCs w:val="32"/>
          <w:highlight w:val="none"/>
          <w:lang w:val="en-US" w:eastAsia="zh-CN"/>
        </w:rPr>
      </w:pPr>
      <w:r>
        <w:rPr>
          <w:rFonts w:hint="eastAsia" w:ascii="黑体" w:hAnsi="黑体" w:eastAsia="黑体" w:cs="黑体"/>
          <w:b/>
          <w:bCs w:val="0"/>
          <w:color w:val="auto"/>
          <w:sz w:val="32"/>
          <w:szCs w:val="32"/>
          <w:highlight w:val="none"/>
          <w:lang w:val="en-US" w:eastAsia="zh-CN"/>
        </w:rPr>
        <w:t>6.网上填写报名信息时应注意什么？</w:t>
      </w:r>
    </w:p>
    <w:p>
      <w:pPr>
        <w:keepNext w:val="0"/>
        <w:keepLines w:val="0"/>
        <w:pageBreakBefore w:val="0"/>
        <w:widowControl w:val="0"/>
        <w:suppressLineNumbers w:val="0"/>
        <w:kinsoku/>
        <w:wordWrap/>
        <w:overflowPunct/>
        <w:topLinePunct w:val="0"/>
        <w:bidi w:val="0"/>
        <w:adjustRightInd w:val="0"/>
        <w:snapToGrid w:val="0"/>
        <w:spacing w:before="0" w:beforeAutospacing="0" w:afterAutospacing="0" w:line="336" w:lineRule="auto"/>
        <w:ind w:left="0" w:right="0" w:firstLine="643" w:firstLineChars="200"/>
        <w:jc w:val="both"/>
        <w:textAlignment w:val="auto"/>
        <w:rPr>
          <w:rFonts w:hint="eastAsia" w:ascii="仿宋_GB2312" w:hAnsi="仿宋_GB2312" w:eastAsia="仿宋_GB2312" w:cs="仿宋_GB2312"/>
          <w:b/>
          <w:bCs w:val="0"/>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按照有关规定处理。</w:t>
      </w:r>
    </w:p>
    <w:p>
      <w:pPr>
        <w:keepNext w:val="0"/>
        <w:keepLines w:val="0"/>
        <w:pageBreakBefore w:val="0"/>
        <w:widowControl w:val="0"/>
        <w:suppressLineNumbers w:val="0"/>
        <w:kinsoku/>
        <w:wordWrap/>
        <w:overflowPunct/>
        <w:topLinePunct w:val="0"/>
        <w:bidi w:val="0"/>
        <w:adjustRightInd w:val="0"/>
        <w:snapToGrid w:val="0"/>
        <w:spacing w:before="0" w:beforeAutospacing="0" w:afterAutospacing="0" w:line="336" w:lineRule="auto"/>
        <w:ind w:left="0" w:right="0" w:firstLine="643" w:firstLineChars="200"/>
        <w:jc w:val="both"/>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lang w:val="en-US" w:eastAsia="zh-CN"/>
        </w:rPr>
        <w:t>网上报名系统的表项中未能涵盖报考岗位所要求资格条件的，务必在“备注栏”中如实填写。家庭成员及其主要社会关系，必须填写姓名、工作单位及职务。学习和工作经历，</w:t>
      </w:r>
      <w:r>
        <w:rPr>
          <w:rFonts w:hint="eastAsia" w:ascii="仿宋_GB2312" w:hAnsi="仿宋_GB2312" w:eastAsia="仿宋_GB2312" w:cs="仿宋_GB2312"/>
          <w:b/>
          <w:bCs w:val="0"/>
          <w:color w:val="auto"/>
          <w:sz w:val="32"/>
          <w:szCs w:val="32"/>
          <w:highlight w:val="none"/>
        </w:rPr>
        <w:t>必须从高中阶段开始填写。</w:t>
      </w:r>
    </w:p>
    <w:p>
      <w:pPr>
        <w:keepNext w:val="0"/>
        <w:keepLines w:val="0"/>
        <w:pageBreakBefore w:val="0"/>
        <w:widowControl w:val="0"/>
        <w:kinsoku/>
        <w:wordWrap/>
        <w:overflowPunct/>
        <w:topLinePunct w:val="0"/>
        <w:bidi w:val="0"/>
        <w:adjustRightInd w:val="0"/>
        <w:snapToGrid w:val="0"/>
        <w:spacing w:beforeLines="0" w:afterLines="0" w:line="336" w:lineRule="auto"/>
        <w:ind w:firstLine="643" w:firstLineChars="200"/>
        <w:textAlignment w:val="auto"/>
        <w:rPr>
          <w:rFonts w:hint="eastAsia" w:ascii="黑体" w:hAnsi="黑体" w:eastAsia="黑体" w:cs="黑体"/>
          <w:b/>
          <w:bCs w:val="0"/>
          <w:color w:val="auto"/>
          <w:sz w:val="32"/>
          <w:szCs w:val="32"/>
          <w:highlight w:val="none"/>
          <w:lang w:val="en-US" w:eastAsia="zh-CN"/>
        </w:rPr>
      </w:pPr>
      <w:r>
        <w:rPr>
          <w:rFonts w:hint="eastAsia" w:ascii="黑体" w:hAnsi="黑体" w:eastAsia="黑体" w:cs="黑体"/>
          <w:b/>
          <w:bCs w:val="0"/>
          <w:color w:val="auto"/>
          <w:sz w:val="32"/>
          <w:szCs w:val="32"/>
          <w:highlight w:val="none"/>
          <w:lang w:val="en-US" w:eastAsia="zh-CN"/>
        </w:rPr>
        <w:t>7.应聘人员在网上提供的照片有什么要求？</w:t>
      </w:r>
    </w:p>
    <w:p>
      <w:pPr>
        <w:keepNext w:val="0"/>
        <w:keepLines w:val="0"/>
        <w:pageBreakBefore w:val="0"/>
        <w:widowControl w:val="0"/>
        <w:suppressLineNumbers w:val="0"/>
        <w:kinsoku/>
        <w:wordWrap/>
        <w:overflowPunct/>
        <w:topLinePunct w:val="0"/>
        <w:bidi w:val="0"/>
        <w:adjustRightInd w:val="0"/>
        <w:snapToGrid w:val="0"/>
        <w:spacing w:before="0" w:beforeAutospacing="0" w:afterAutospacing="0" w:line="336" w:lineRule="auto"/>
        <w:ind w:left="0" w:right="0" w:firstLine="643" w:firstLineChars="200"/>
        <w:jc w:val="both"/>
        <w:textAlignment w:val="auto"/>
        <w:rPr>
          <w:rFonts w:hint="eastAsia" w:ascii="仿宋_GB2312" w:hAnsi="仿宋_GB2312" w:eastAsia="仿宋_GB2312" w:cs="仿宋_GB2312"/>
          <w:b/>
          <w:bCs w:val="0"/>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电子照片必须是近期正面免冠证件照，并且与面试前资格审查时所提供的照片为同一底版。</w:t>
      </w:r>
      <w:r>
        <w:rPr>
          <w:rFonts w:hint="eastAsia" w:ascii="仿宋_GB2312" w:hAnsi="仿宋_GB2312" w:eastAsia="仿宋_GB2312" w:cs="仿宋_GB2312"/>
          <w:b/>
          <w:bCs w:val="0"/>
          <w:color w:val="auto"/>
          <w:sz w:val="32"/>
          <w:szCs w:val="32"/>
          <w:highlight w:val="none"/>
        </w:rPr>
        <w:t xml:space="preserve">　 </w:t>
      </w:r>
    </w:p>
    <w:p>
      <w:pPr>
        <w:keepNext w:val="0"/>
        <w:keepLines w:val="0"/>
        <w:pageBreakBefore w:val="0"/>
        <w:widowControl w:val="0"/>
        <w:suppressLineNumbers w:val="0"/>
        <w:kinsoku/>
        <w:wordWrap/>
        <w:overflowPunct/>
        <w:topLinePunct w:val="0"/>
        <w:bidi w:val="0"/>
        <w:adjustRightInd w:val="0"/>
        <w:snapToGrid w:val="0"/>
        <w:spacing w:before="0" w:beforeAutospacing="0" w:afterAutospacing="0" w:line="336" w:lineRule="auto"/>
        <w:ind w:left="0" w:right="0" w:firstLine="643" w:firstLineChars="200"/>
        <w:jc w:val="both"/>
        <w:textAlignment w:val="auto"/>
        <w:rPr>
          <w:rFonts w:hint="eastAsia" w:ascii="仿宋_GB2312" w:hAnsi="仿宋_GB2312" w:eastAsia="仿宋_GB2312" w:cs="仿宋_GB2312"/>
          <w:b/>
          <w:bCs w:val="0"/>
          <w:color w:val="auto"/>
          <w:sz w:val="32"/>
          <w:szCs w:val="32"/>
          <w:highlight w:val="none"/>
          <w:lang w:val="en-US" w:eastAsia="zh-CN"/>
        </w:rPr>
      </w:pPr>
    </w:p>
    <w:sectPr>
      <w:headerReference r:id="rId4" w:type="default"/>
      <w:footerReference r:id="rId5" w:type="default"/>
      <w:pgSz w:w="11906" w:h="16838"/>
      <w:pgMar w:top="2154" w:right="1474" w:bottom="1984" w:left="1587" w:header="851" w:footer="992" w:gutter="0"/>
      <w:lnNumType w:countBy="0" w:distance="36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itka Subheading">
    <w:panose1 w:val="02000505000000020004"/>
    <w:charset w:val="00"/>
    <w:family w:val="auto"/>
    <w:pitch w:val="default"/>
    <w:sig w:usb0="A00002EF" w:usb1="4000204B" w:usb2="00000000" w:usb3="00000000" w:csb0="2000019F" w:csb1="00000000"/>
  </w:font>
  <w:font w:name="Segoe UI Semilight">
    <w:panose1 w:val="020B04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rPr>
        <w:rFonts w:hint="default"/>
        <w:sz w:val="18"/>
        <w:szCs w:val="24"/>
      </w:rPr>
    </w:pPr>
    <w:bookmarkStart w:id="0" w:name="_GoBack"/>
    <w:bookmarkEnd w:id="0"/>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spacing w:beforeLines="0" w:afterLines="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 xml:space="preserve">— </w:t>
                          </w:r>
                          <w:r>
                            <w:rPr>
                              <w:rFonts w:hint="eastAsia" w:ascii="宋体" w:hAnsi="宋体" w:eastAsia="宋体" w:cs="宋体"/>
                              <w:b w:val="0"/>
                              <w:bCs w:val="0"/>
                              <w:sz w:val="28"/>
                              <w:szCs w:val="28"/>
                              <w:lang w:eastAsia="zh-CN"/>
                            </w:rPr>
                            <w:fldChar w:fldCharType="begin"/>
                          </w:r>
                          <w:r>
                            <w:rPr>
                              <w:rFonts w:hint="eastAsia" w:ascii="宋体" w:hAnsi="宋体" w:eastAsia="宋体" w:cs="宋体"/>
                              <w:b w:val="0"/>
                              <w:bCs w:val="0"/>
                              <w:sz w:val="28"/>
                              <w:szCs w:val="28"/>
                              <w:lang w:eastAsia="zh-CN"/>
                            </w:rPr>
                            <w:instrText xml:space="preserve"> PAGE  \* MERGEFORMAT </w:instrText>
                          </w:r>
                          <w:r>
                            <w:rPr>
                              <w:rFonts w:hint="eastAsia" w:ascii="宋体" w:hAnsi="宋体" w:eastAsia="宋体" w:cs="宋体"/>
                              <w:b w:val="0"/>
                              <w:bCs w:val="0"/>
                              <w:sz w:val="28"/>
                              <w:szCs w:val="28"/>
                              <w:lang w:eastAsia="zh-CN"/>
                            </w:rPr>
                            <w:fldChar w:fldCharType="separate"/>
                          </w:r>
                          <w:r>
                            <w:rPr>
                              <w:rFonts w:hint="eastAsia" w:ascii="宋体" w:hAnsi="宋体" w:eastAsia="宋体" w:cs="宋体"/>
                              <w:b w:val="0"/>
                              <w:bCs w:val="0"/>
                              <w:sz w:val="28"/>
                              <w:szCs w:val="28"/>
                              <w:lang w:eastAsia="zh-CN"/>
                            </w:rPr>
                            <w:t>1</w:t>
                          </w:r>
                          <w:r>
                            <w:rPr>
                              <w:rFonts w:hint="eastAsia" w:ascii="宋体" w:hAnsi="宋体" w:eastAsia="宋体" w:cs="宋体"/>
                              <w:b w:val="0"/>
                              <w:bCs w:val="0"/>
                              <w:sz w:val="28"/>
                              <w:szCs w:val="28"/>
                              <w:lang w:eastAsia="zh-CN"/>
                            </w:rPr>
                            <w:fldChar w:fldCharType="end"/>
                          </w:r>
                          <w:r>
                            <w:rPr>
                              <w:rFonts w:hint="eastAsia" w:ascii="宋体" w:hAnsi="宋体" w:eastAsia="宋体" w:cs="宋体"/>
                              <w:b w:val="0"/>
                              <w:bCs w:val="0"/>
                              <w:sz w:val="28"/>
                              <w:szCs w:val="28"/>
                              <w:lang w:eastAsia="zh-CN"/>
                            </w:rPr>
                            <w:t xml:space="preserve"> —</w:t>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JOtIW7dAQAAvgMAAA4AAAAAAAAA&#10;AQAgAAAAHgEAAGRycy9lMm9Eb2MueG1sUEsFBgAAAAAGAAYAWQEAAG0FAAAAAA==&#10;">
              <v:fill on="f" focussize="0,0"/>
              <v:stroke on="f"/>
              <v:imagedata o:title=""/>
              <o:lock v:ext="edit" aspectratio="f"/>
              <v:textbox inset="0mm,0mm,0mm,0mm" style="mso-fit-shape-to-text:t;">
                <w:txbxContent>
                  <w:p>
                    <w:pPr>
                      <w:snapToGrid w:val="0"/>
                      <w:spacing w:beforeLines="0" w:afterLines="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 xml:space="preserve">— </w:t>
                    </w:r>
                    <w:r>
                      <w:rPr>
                        <w:rFonts w:hint="eastAsia" w:ascii="宋体" w:hAnsi="宋体" w:eastAsia="宋体" w:cs="宋体"/>
                        <w:b w:val="0"/>
                        <w:bCs w:val="0"/>
                        <w:sz w:val="28"/>
                        <w:szCs w:val="28"/>
                        <w:lang w:eastAsia="zh-CN"/>
                      </w:rPr>
                      <w:fldChar w:fldCharType="begin"/>
                    </w:r>
                    <w:r>
                      <w:rPr>
                        <w:rFonts w:hint="eastAsia" w:ascii="宋体" w:hAnsi="宋体" w:eastAsia="宋体" w:cs="宋体"/>
                        <w:b w:val="0"/>
                        <w:bCs w:val="0"/>
                        <w:sz w:val="28"/>
                        <w:szCs w:val="28"/>
                        <w:lang w:eastAsia="zh-CN"/>
                      </w:rPr>
                      <w:instrText xml:space="preserve"> PAGE  \* MERGEFORMAT </w:instrText>
                    </w:r>
                    <w:r>
                      <w:rPr>
                        <w:rFonts w:hint="eastAsia" w:ascii="宋体" w:hAnsi="宋体" w:eastAsia="宋体" w:cs="宋体"/>
                        <w:b w:val="0"/>
                        <w:bCs w:val="0"/>
                        <w:sz w:val="28"/>
                        <w:szCs w:val="28"/>
                        <w:lang w:eastAsia="zh-CN"/>
                      </w:rPr>
                      <w:fldChar w:fldCharType="separate"/>
                    </w:r>
                    <w:r>
                      <w:rPr>
                        <w:rFonts w:hint="eastAsia" w:ascii="宋体" w:hAnsi="宋体" w:eastAsia="宋体" w:cs="宋体"/>
                        <w:b w:val="0"/>
                        <w:bCs w:val="0"/>
                        <w:sz w:val="28"/>
                        <w:szCs w:val="28"/>
                        <w:lang w:eastAsia="zh-CN"/>
                      </w:rPr>
                      <w:t>1</w:t>
                    </w:r>
                    <w:r>
                      <w:rPr>
                        <w:rFonts w:hint="eastAsia" w:ascii="宋体" w:hAnsi="宋体" w:eastAsia="宋体" w:cs="宋体"/>
                        <w:b w:val="0"/>
                        <w:bCs w:val="0"/>
                        <w:sz w:val="28"/>
                        <w:szCs w:val="28"/>
                        <w:lang w:eastAsia="zh-CN"/>
                      </w:rPr>
                      <w:fldChar w:fldCharType="end"/>
                    </w:r>
                    <w:r>
                      <w:rPr>
                        <w:rFonts w:hint="eastAsia" w:ascii="宋体" w:hAnsi="宋体" w:eastAsia="宋体" w:cs="宋体"/>
                        <w:b w:val="0"/>
                        <w:bCs w:val="0"/>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hNDhhMDZiNjM2MDFhMmJkODQ1ZmViNjMyM2MzMGIifQ=="/>
  </w:docVars>
  <w:rsids>
    <w:rsidRoot w:val="00172A27"/>
    <w:rsid w:val="001716BE"/>
    <w:rsid w:val="01A36D7F"/>
    <w:rsid w:val="01FD2DCA"/>
    <w:rsid w:val="023217AE"/>
    <w:rsid w:val="02E92BA9"/>
    <w:rsid w:val="03084EA1"/>
    <w:rsid w:val="038B1753"/>
    <w:rsid w:val="03965611"/>
    <w:rsid w:val="03A237C5"/>
    <w:rsid w:val="03B962B2"/>
    <w:rsid w:val="041E3F7D"/>
    <w:rsid w:val="04982198"/>
    <w:rsid w:val="04C01068"/>
    <w:rsid w:val="07061550"/>
    <w:rsid w:val="08B309A8"/>
    <w:rsid w:val="08D94BEE"/>
    <w:rsid w:val="09903DCD"/>
    <w:rsid w:val="09C7306F"/>
    <w:rsid w:val="0AC21E58"/>
    <w:rsid w:val="0B04049C"/>
    <w:rsid w:val="0B9C2958"/>
    <w:rsid w:val="0C3C5170"/>
    <w:rsid w:val="0CBB1FB4"/>
    <w:rsid w:val="0CDE7B55"/>
    <w:rsid w:val="0D1B2A5C"/>
    <w:rsid w:val="0D6B193F"/>
    <w:rsid w:val="0DA2242C"/>
    <w:rsid w:val="0E9A0A20"/>
    <w:rsid w:val="0EEE6D13"/>
    <w:rsid w:val="0F1720F7"/>
    <w:rsid w:val="0FDB3CB0"/>
    <w:rsid w:val="0FF86034"/>
    <w:rsid w:val="10454C7C"/>
    <w:rsid w:val="10AC4C16"/>
    <w:rsid w:val="10F977C9"/>
    <w:rsid w:val="110B528B"/>
    <w:rsid w:val="121D4A46"/>
    <w:rsid w:val="127A5A70"/>
    <w:rsid w:val="12F946DD"/>
    <w:rsid w:val="14EF5D19"/>
    <w:rsid w:val="159C7396"/>
    <w:rsid w:val="161E4642"/>
    <w:rsid w:val="17AB0F0C"/>
    <w:rsid w:val="17E91C5B"/>
    <w:rsid w:val="18A2295B"/>
    <w:rsid w:val="19712DED"/>
    <w:rsid w:val="19946225"/>
    <w:rsid w:val="19BC3E2E"/>
    <w:rsid w:val="19C82BAC"/>
    <w:rsid w:val="1ABD6888"/>
    <w:rsid w:val="1BC735EE"/>
    <w:rsid w:val="1BE8331B"/>
    <w:rsid w:val="1C311756"/>
    <w:rsid w:val="1C560A95"/>
    <w:rsid w:val="1C5D3BA1"/>
    <w:rsid w:val="1D122186"/>
    <w:rsid w:val="1DCD4DF5"/>
    <w:rsid w:val="1E1D46A4"/>
    <w:rsid w:val="1E212DD8"/>
    <w:rsid w:val="1E2C4E1B"/>
    <w:rsid w:val="1E454B62"/>
    <w:rsid w:val="1EFC3B49"/>
    <w:rsid w:val="1F2E1B84"/>
    <w:rsid w:val="20926153"/>
    <w:rsid w:val="21B879A7"/>
    <w:rsid w:val="21BC328D"/>
    <w:rsid w:val="23207FA6"/>
    <w:rsid w:val="23617BFC"/>
    <w:rsid w:val="238C22C1"/>
    <w:rsid w:val="251341D1"/>
    <w:rsid w:val="273B1A56"/>
    <w:rsid w:val="281063D6"/>
    <w:rsid w:val="28881F74"/>
    <w:rsid w:val="29513B68"/>
    <w:rsid w:val="29A313A4"/>
    <w:rsid w:val="2B97761C"/>
    <w:rsid w:val="2BC62279"/>
    <w:rsid w:val="2C7177AA"/>
    <w:rsid w:val="2CA35209"/>
    <w:rsid w:val="2D5029C5"/>
    <w:rsid w:val="2E07258F"/>
    <w:rsid w:val="2EA071E3"/>
    <w:rsid w:val="2EAA6C3F"/>
    <w:rsid w:val="2EE54F36"/>
    <w:rsid w:val="2FB179C9"/>
    <w:rsid w:val="2FB604C9"/>
    <w:rsid w:val="2FFB12B0"/>
    <w:rsid w:val="30196F83"/>
    <w:rsid w:val="30467249"/>
    <w:rsid w:val="31025B09"/>
    <w:rsid w:val="31303474"/>
    <w:rsid w:val="31646B9F"/>
    <w:rsid w:val="3195334D"/>
    <w:rsid w:val="3289460C"/>
    <w:rsid w:val="329C55C5"/>
    <w:rsid w:val="32D0606E"/>
    <w:rsid w:val="3393504E"/>
    <w:rsid w:val="33D00BE0"/>
    <w:rsid w:val="342F3542"/>
    <w:rsid w:val="348D528D"/>
    <w:rsid w:val="34990F1E"/>
    <w:rsid w:val="3551220D"/>
    <w:rsid w:val="3656567A"/>
    <w:rsid w:val="37814A40"/>
    <w:rsid w:val="37B775F4"/>
    <w:rsid w:val="37DF379E"/>
    <w:rsid w:val="38F76BB6"/>
    <w:rsid w:val="39267F0A"/>
    <w:rsid w:val="3A071558"/>
    <w:rsid w:val="3A5A5DC6"/>
    <w:rsid w:val="3AA27043"/>
    <w:rsid w:val="3AE06223"/>
    <w:rsid w:val="3B08028B"/>
    <w:rsid w:val="3B884F09"/>
    <w:rsid w:val="3B9E5263"/>
    <w:rsid w:val="3CA34975"/>
    <w:rsid w:val="3D3056AF"/>
    <w:rsid w:val="3D833C79"/>
    <w:rsid w:val="3DDC0FB6"/>
    <w:rsid w:val="3DF17684"/>
    <w:rsid w:val="3E3120DC"/>
    <w:rsid w:val="3E9D7B27"/>
    <w:rsid w:val="3EA01DB9"/>
    <w:rsid w:val="3EBB6480"/>
    <w:rsid w:val="3EEE3E51"/>
    <w:rsid w:val="3EFB4E8C"/>
    <w:rsid w:val="3FA65E90"/>
    <w:rsid w:val="3FEB3758"/>
    <w:rsid w:val="40D64B5E"/>
    <w:rsid w:val="417612CF"/>
    <w:rsid w:val="428E3AD4"/>
    <w:rsid w:val="42A47CAC"/>
    <w:rsid w:val="431A43A9"/>
    <w:rsid w:val="43327602"/>
    <w:rsid w:val="43581FBB"/>
    <w:rsid w:val="435B2C8F"/>
    <w:rsid w:val="43872676"/>
    <w:rsid w:val="44273B9F"/>
    <w:rsid w:val="44FD4048"/>
    <w:rsid w:val="454B5425"/>
    <w:rsid w:val="461F7F78"/>
    <w:rsid w:val="46D95E57"/>
    <w:rsid w:val="47616193"/>
    <w:rsid w:val="47925F0D"/>
    <w:rsid w:val="47B37C3A"/>
    <w:rsid w:val="4845182A"/>
    <w:rsid w:val="499F15A7"/>
    <w:rsid w:val="49B5423E"/>
    <w:rsid w:val="4AB45E74"/>
    <w:rsid w:val="4ADA35A0"/>
    <w:rsid w:val="4AECD223"/>
    <w:rsid w:val="4AF742B4"/>
    <w:rsid w:val="4B3D2633"/>
    <w:rsid w:val="4B571D59"/>
    <w:rsid w:val="4C63431C"/>
    <w:rsid w:val="4C9A446B"/>
    <w:rsid w:val="4D1B0271"/>
    <w:rsid w:val="4DF401A8"/>
    <w:rsid w:val="4E704A69"/>
    <w:rsid w:val="4EBB3F9B"/>
    <w:rsid w:val="50815518"/>
    <w:rsid w:val="51324108"/>
    <w:rsid w:val="53072E10"/>
    <w:rsid w:val="5474594C"/>
    <w:rsid w:val="555F6838"/>
    <w:rsid w:val="55713673"/>
    <w:rsid w:val="55DA5F1E"/>
    <w:rsid w:val="561523E8"/>
    <w:rsid w:val="572E6601"/>
    <w:rsid w:val="5820052E"/>
    <w:rsid w:val="594E379E"/>
    <w:rsid w:val="5A395187"/>
    <w:rsid w:val="5A4A6388"/>
    <w:rsid w:val="5A676BCB"/>
    <w:rsid w:val="5C7B120D"/>
    <w:rsid w:val="5CC077B5"/>
    <w:rsid w:val="5D7542E3"/>
    <w:rsid w:val="5E204EAA"/>
    <w:rsid w:val="5E2C6A36"/>
    <w:rsid w:val="5E990E12"/>
    <w:rsid w:val="5F53198B"/>
    <w:rsid w:val="5FCD7E2B"/>
    <w:rsid w:val="605144E9"/>
    <w:rsid w:val="606C2499"/>
    <w:rsid w:val="622B5E42"/>
    <w:rsid w:val="635673F9"/>
    <w:rsid w:val="63A20773"/>
    <w:rsid w:val="64302F5C"/>
    <w:rsid w:val="645113A6"/>
    <w:rsid w:val="66062117"/>
    <w:rsid w:val="66E72B0E"/>
    <w:rsid w:val="676C1E58"/>
    <w:rsid w:val="684748DF"/>
    <w:rsid w:val="6896352A"/>
    <w:rsid w:val="693115D2"/>
    <w:rsid w:val="6AAF1027"/>
    <w:rsid w:val="6AE42187"/>
    <w:rsid w:val="6B9B7F23"/>
    <w:rsid w:val="6BD36FF6"/>
    <w:rsid w:val="6D4318D3"/>
    <w:rsid w:val="6D642F28"/>
    <w:rsid w:val="6E9B4D97"/>
    <w:rsid w:val="6F6F0067"/>
    <w:rsid w:val="6F77DEA9"/>
    <w:rsid w:val="6F7B15E4"/>
    <w:rsid w:val="6FDED6F3"/>
    <w:rsid w:val="71060233"/>
    <w:rsid w:val="71185ECA"/>
    <w:rsid w:val="716A6B65"/>
    <w:rsid w:val="71CC0816"/>
    <w:rsid w:val="72C922C6"/>
    <w:rsid w:val="75093403"/>
    <w:rsid w:val="751F4F23"/>
    <w:rsid w:val="75BF6979"/>
    <w:rsid w:val="76EFC2C3"/>
    <w:rsid w:val="78397B5B"/>
    <w:rsid w:val="789A599A"/>
    <w:rsid w:val="793B54C5"/>
    <w:rsid w:val="795F14C0"/>
    <w:rsid w:val="79ED56EB"/>
    <w:rsid w:val="79EE3F06"/>
    <w:rsid w:val="7A301B58"/>
    <w:rsid w:val="7C7F3FAA"/>
    <w:rsid w:val="7CC65A9A"/>
    <w:rsid w:val="7D0E59E8"/>
    <w:rsid w:val="7D3E3C09"/>
    <w:rsid w:val="7D6F5330"/>
    <w:rsid w:val="7E405EBE"/>
    <w:rsid w:val="7E4968A2"/>
    <w:rsid w:val="975A58DF"/>
    <w:rsid w:val="9A7A6A75"/>
    <w:rsid w:val="9F7F1E11"/>
    <w:rsid w:val="B67340B0"/>
    <w:rsid w:val="C37BFE3B"/>
    <w:rsid w:val="D7774BA0"/>
    <w:rsid w:val="D7D9DEEC"/>
    <w:rsid w:val="DFFF0828"/>
    <w:rsid w:val="EDD8460D"/>
    <w:rsid w:val="EEF3FE42"/>
    <w:rsid w:val="FAA5B895"/>
    <w:rsid w:val="FBDE8C22"/>
    <w:rsid w:val="FDEF1938"/>
    <w:rsid w:val="FF3F14C3"/>
    <w:rsid w:val="FF7FA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unhideWhenUsed/>
    <w:qFormat/>
    <w:uiPriority w:val="0"/>
    <w:pPr>
      <w:widowControl w:val="0"/>
      <w:spacing w:beforeLines="0" w:afterLines="0"/>
      <w:jc w:val="both"/>
    </w:pPr>
    <w:rPr>
      <w:rFonts w:hint="default" w:ascii="Times New Roman" w:hAnsi="Times New Roman" w:eastAsia="宋体" w:cstheme="minorBidi"/>
      <w:kern w:val="2"/>
      <w:sz w:val="21"/>
      <w:szCs w:val="24"/>
      <w:lang w:val="en-US" w:eastAsia="zh-CN"/>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1"/>
    <w:autoRedefine/>
    <w:qFormat/>
    <w:uiPriority w:val="0"/>
    <w:pPr>
      <w:autoSpaceDE w:val="0"/>
      <w:autoSpaceDN w:val="0"/>
      <w:adjustRightInd w:val="0"/>
      <w:jc w:val="left"/>
    </w:pPr>
    <w:rPr>
      <w:rFonts w:ascii="Times New Roman" w:hAnsi="Times New Roman" w:eastAsia="宋体"/>
      <w:color w:val="000000"/>
      <w:kern w:val="0"/>
      <w:sz w:val="24"/>
    </w:rPr>
  </w:style>
  <w:style w:type="paragraph" w:styleId="3">
    <w:name w:val="Body Text"/>
    <w:basedOn w:val="1"/>
    <w:autoRedefine/>
    <w:qFormat/>
    <w:uiPriority w:val="0"/>
    <w:pPr>
      <w:spacing w:after="120"/>
    </w:pPr>
  </w:style>
  <w:style w:type="paragraph" w:styleId="4">
    <w:name w:val="Plain Text"/>
    <w:basedOn w:val="1"/>
    <w:autoRedefine/>
    <w:unhideWhenUsed/>
    <w:qFormat/>
    <w:uiPriority w:val="0"/>
    <w:pPr>
      <w:autoSpaceDE w:val="0"/>
      <w:autoSpaceDN w:val="0"/>
      <w:adjustRightInd w:val="0"/>
      <w:spacing w:beforeLines="0" w:afterLines="0"/>
    </w:pPr>
    <w:rPr>
      <w:rFonts w:hint="eastAsia" w:ascii="宋体"/>
      <w:sz w:val="20"/>
      <w:szCs w:val="24"/>
    </w:rPr>
  </w:style>
  <w:style w:type="paragraph" w:styleId="5">
    <w:name w:val="footer"/>
    <w:basedOn w:val="1"/>
    <w:autoRedefine/>
    <w:unhideWhenUsed/>
    <w:qFormat/>
    <w:uiPriority w:val="0"/>
    <w:pPr>
      <w:tabs>
        <w:tab w:val="center" w:pos="4153"/>
        <w:tab w:val="right" w:pos="8306"/>
      </w:tabs>
      <w:snapToGrid w:val="0"/>
      <w:spacing w:beforeLines="0" w:afterLines="0"/>
      <w:jc w:val="left"/>
    </w:pPr>
    <w:rPr>
      <w:rFonts w:hint="default"/>
      <w:sz w:val="18"/>
      <w:szCs w:val="24"/>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
    <w:name w:val="Plain Text"/>
    <w:basedOn w:val="1"/>
    <w:autoRedefine/>
    <w:qFormat/>
    <w:uiPriority w:val="0"/>
    <w:pPr>
      <w:autoSpaceDE w:val="0"/>
      <w:autoSpaceDN w:val="0"/>
      <w:adjustRightInd w:val="0"/>
    </w:pPr>
    <w:rPr>
      <w:rFonts w:hint="eastAsia" w:ascii="宋体"/>
      <w:sz w:val="20"/>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4004</Words>
  <Characters>4193</Characters>
  <Lines>0</Lines>
  <Paragraphs>0</Paragraphs>
  <TotalTime>3900</TotalTime>
  <ScaleCrop>false</ScaleCrop>
  <LinksUpToDate>false</LinksUpToDate>
  <CharactersWithSpaces>4201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2022-01-11T02:05:00Z</dcterms:created>
  <dc:creator>user</dc:creator>
  <cp:lastModifiedBy>Administrator</cp:lastModifiedBy>
  <cp:lastPrinted>2024-03-05T02:00:00Z</cp:lastPrinted>
  <dcterms:modified xsi:type="dcterms:W3CDTF">2024-04-17T02:02:36Z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EE18C9F0DCA94063B766577F0B89D2A9</vt:lpwstr>
  </property>
  <property fmtid="{D5CDD505-2E9C-101B-9397-08002B2CF9AE}" pid="4" name="commondata">
    <vt:lpwstr>eyJoZGlkIjoiNGFiYTQ0YTQ1YjE0OGRlM2EwZmU2ZTBjMGU3MzVmYzUifQ==</vt:lpwstr>
  </property>
</Properties>
</file>