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黑体" w:eastAsia="黑体"/>
          <w:color w:val="auto"/>
          <w:sz w:val="24"/>
          <w:highlight w:val="none"/>
        </w:rPr>
      </w:pPr>
      <w:r>
        <w:rPr>
          <w:rFonts w:hint="eastAsia" w:ascii="黑体" w:eastAsia="黑体"/>
          <w:color w:val="auto"/>
          <w:sz w:val="24"/>
          <w:highlight w:val="none"/>
        </w:rPr>
        <w:t>附件2</w:t>
      </w:r>
    </w:p>
    <w:p>
      <w:pPr>
        <w:ind w:left="1918" w:leftChars="304" w:hanging="1280" w:hangingChars="400"/>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2024年东营市</w:t>
      </w:r>
      <w:r>
        <w:rPr>
          <w:rFonts w:hint="eastAsia" w:ascii="方正小标宋简体" w:eastAsia="方正小标宋简体"/>
          <w:color w:val="auto"/>
          <w:sz w:val="32"/>
          <w:szCs w:val="32"/>
          <w:highlight w:val="none"/>
          <w:lang w:eastAsia="zh-CN"/>
        </w:rPr>
        <w:t>荣军医院</w:t>
      </w:r>
      <w:r>
        <w:rPr>
          <w:rFonts w:hint="eastAsia" w:ascii="方正小标宋简体" w:eastAsia="方正小标宋简体"/>
          <w:color w:val="auto"/>
          <w:sz w:val="32"/>
          <w:szCs w:val="32"/>
          <w:highlight w:val="none"/>
        </w:rPr>
        <w:t>公开招聘工作人员应聘须知</w:t>
      </w:r>
    </w:p>
    <w:p>
      <w:pPr>
        <w:snapToGrid w:val="0"/>
        <w:spacing w:line="360" w:lineRule="auto"/>
        <w:jc w:val="center"/>
        <w:rPr>
          <w:rFonts w:ascii="楷体_GB2312" w:eastAsia="楷体_GB2312"/>
          <w:color w:val="auto"/>
          <w:sz w:val="24"/>
          <w:highlight w:val="none"/>
        </w:rPr>
      </w:pPr>
    </w:p>
    <w:p>
      <w:pPr>
        <w:snapToGrid w:val="0"/>
        <w:spacing w:line="360" w:lineRule="auto"/>
        <w:ind w:firstLine="482" w:firstLineChars="200"/>
        <w:rPr>
          <w:rFonts w:ascii="黑体" w:hAnsi="黑体" w:eastAsia="黑体" w:cs="黑体"/>
          <w:b/>
          <w:color w:val="auto"/>
          <w:sz w:val="24"/>
          <w:highlight w:val="none"/>
        </w:rPr>
      </w:pPr>
      <w:r>
        <w:rPr>
          <w:rFonts w:hint="eastAsia" w:ascii="黑体" w:hAnsi="黑体" w:eastAsia="黑体" w:cs="黑体"/>
          <w:b/>
          <w:color w:val="auto"/>
          <w:sz w:val="24"/>
          <w:highlight w:val="none"/>
        </w:rPr>
        <w:t>一、关于报考条件</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1</w:t>
      </w:r>
      <w:r>
        <w:rPr>
          <w:rFonts w:hint="eastAsia" w:ascii="楷体_GB2312" w:eastAsia="楷体_GB2312"/>
          <w:b/>
          <w:color w:val="auto"/>
          <w:sz w:val="24"/>
          <w:highlight w:val="none"/>
        </w:rPr>
        <w:t>.非普通高等学历教育的其他教育形式的毕业生是否可以报考？</w:t>
      </w:r>
    </w:p>
    <w:p>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国内非普通高等学历教育的其他教育形式（自学考试、成人教育、网络教育、夜大、电大等）毕业生取得毕业证（学位证）后，符合职位要求的资格条件的，均可以报考。</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2</w:t>
      </w:r>
      <w:r>
        <w:rPr>
          <w:rFonts w:hint="eastAsia" w:ascii="楷体_GB2312" w:eastAsia="楷体_GB2312"/>
          <w:b/>
          <w:color w:val="auto"/>
          <w:sz w:val="24"/>
          <w:highlight w:val="none"/>
        </w:rPr>
        <w:t>.定向生、委培生是否可以报考？</w:t>
      </w:r>
    </w:p>
    <w:p>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定向生、委培生原则上不得报考。如委培或定向单位同意其报考，应当由委培或定向单位出具同意报考证明。</w:t>
      </w:r>
    </w:p>
    <w:p>
      <w:pPr>
        <w:adjustRightInd w:val="0"/>
        <w:snapToGrid w:val="0"/>
        <w:spacing w:line="500" w:lineRule="exact"/>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3.“应届高校毕业生”如何界定？</w:t>
      </w:r>
    </w:p>
    <w:p>
      <w:pPr>
        <w:adjustRightInd w:val="0"/>
        <w:snapToGrid w:val="0"/>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本次招聘中的“应届毕业生”，是指国内普通高等学校或承担研究生教育任务的科学研究机构中，由国家统一招生且就读期间个人档案保管在就读院校（或科研机构），并于2024年毕业的学生。</w:t>
      </w:r>
    </w:p>
    <w:p>
      <w:pPr>
        <w:adjustRightInd w:val="0"/>
        <w:snapToGrid w:val="0"/>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按照《关于贯彻落实住院医师规范化培训“两个同等对待”政策的通知》（国卫办科教发〔2021〕18号）要求：面向社会招收的住院医师如为普通高校应届毕业生的，其住培合格当年在医疗卫生机构就业，按当年应届毕业生同等对待。</w:t>
      </w:r>
    </w:p>
    <w:p>
      <w:pPr>
        <w:adjustRightInd w:val="0"/>
        <w:snapToGrid w:val="0"/>
        <w:spacing w:line="500" w:lineRule="exact"/>
        <w:ind w:firstLine="482" w:firstLineChars="200"/>
        <w:rPr>
          <w:rFonts w:ascii="楷体_GB2312" w:hAnsi="宋体" w:eastAsia="楷体_GB2312" w:cs="宋体"/>
          <w:b/>
          <w:color w:val="auto"/>
          <w:sz w:val="24"/>
          <w:highlight w:val="none"/>
        </w:rPr>
      </w:pPr>
      <w:r>
        <w:rPr>
          <w:rFonts w:hint="eastAsia" w:ascii="楷体_GB2312" w:hAnsi="宋体" w:eastAsia="楷体_GB2312" w:cs="宋体"/>
          <w:b/>
          <w:color w:val="auto"/>
          <w:sz w:val="24"/>
          <w:highlight w:val="none"/>
        </w:rPr>
        <w:t>4.2022年、2023年普通高校毕业生是否能以应届毕业生的身份应聘?</w:t>
      </w:r>
    </w:p>
    <w:p>
      <w:pPr>
        <w:adjustRightInd w:val="0"/>
        <w:snapToGrid w:val="0"/>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5.</w:t>
      </w:r>
      <w:r>
        <w:rPr>
          <w:rFonts w:hint="eastAsia" w:ascii="楷体_GB2312" w:eastAsia="楷体_GB2312"/>
          <w:b/>
          <w:color w:val="auto"/>
          <w:sz w:val="24"/>
          <w:highlight w:val="none"/>
        </w:rPr>
        <w:t>在全国各军队院校取得学历证书的人员可否报考？</w:t>
      </w:r>
    </w:p>
    <w:p>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6</w:t>
      </w:r>
      <w:r>
        <w:rPr>
          <w:rFonts w:hint="eastAsia" w:ascii="楷体_GB2312" w:eastAsia="楷体_GB2312"/>
          <w:b/>
          <w:color w:val="auto"/>
          <w:sz w:val="24"/>
          <w:highlight w:val="none"/>
        </w:rPr>
        <w:t>.如何理解“在读的非应届毕业生”不得报考？</w:t>
      </w:r>
    </w:p>
    <w:p>
      <w:pPr>
        <w:adjustRightInd w:val="0"/>
        <w:snapToGrid w:val="0"/>
        <w:spacing w:line="360" w:lineRule="auto"/>
        <w:ind w:left="19" w:leftChars="9" w:firstLine="458" w:firstLineChars="191"/>
        <w:rPr>
          <w:rFonts w:hint="eastAsia" w:ascii="宋体" w:hAnsi="宋体" w:cs="宋体"/>
          <w:color w:val="auto"/>
          <w:sz w:val="24"/>
          <w:highlight w:val="none"/>
        </w:rPr>
      </w:pPr>
      <w:r>
        <w:rPr>
          <w:rFonts w:hint="eastAsia" w:ascii="宋体" w:hAnsi="宋体" w:cs="宋体"/>
          <w:color w:val="auto"/>
          <w:sz w:val="24"/>
          <w:highlight w:val="none"/>
        </w:rPr>
        <w:t>是指正在就读的国内普通高等学历教育学生和国（境）外留学人员于202</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年7  月31日前无法完成学业并取得学历（学位）证书的，不得报考。</w:t>
      </w:r>
    </w:p>
    <w:p>
      <w:pPr>
        <w:adjustRightInd w:val="0"/>
        <w:snapToGrid w:val="0"/>
        <w:spacing w:line="360" w:lineRule="auto"/>
        <w:ind w:left="19" w:leftChars="9" w:firstLine="458" w:firstLineChars="191"/>
        <w:rPr>
          <w:rFonts w:hint="eastAsia" w:ascii="宋体" w:hAnsi="宋体" w:cs="宋体"/>
          <w:color w:val="auto"/>
          <w:sz w:val="24"/>
          <w:highlight w:val="none"/>
        </w:rPr>
      </w:pPr>
      <w:r>
        <w:rPr>
          <w:rFonts w:hint="eastAsia" w:ascii="宋体" w:hAnsi="宋体" w:cs="宋体"/>
          <w:color w:val="auto"/>
          <w:sz w:val="24"/>
          <w:highlight w:val="none"/>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7</w:t>
      </w:r>
      <w:r>
        <w:rPr>
          <w:rFonts w:ascii="楷体_GB2312" w:eastAsia="楷体_GB2312"/>
          <w:b/>
          <w:color w:val="auto"/>
          <w:sz w:val="24"/>
          <w:highlight w:val="none"/>
        </w:rPr>
        <w:t>．对学历学位及其他相关证书取得时间有何要求？</w:t>
      </w:r>
    </w:p>
    <w:p>
      <w:pPr>
        <w:adjustRightInd w:val="0"/>
        <w:snapToGrid w:val="0"/>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2024年普通高校应届毕业生以及与国（境）内普通高校应届毕业生同期毕业的留学回国人员的学历、学位及相关证书，应在2024年7月31日以前取得，对暂未取得国（境）外学历学位认证的留学回国人员，可采取“承诺＋容缺”方式，允许先行参加考试，在考察或体检阶段提供国（境）外学历学位认证书；其他人员应聘的，应在2024年6月17日前取得国家承认的学历、学位及相关证书。</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8</w:t>
      </w:r>
      <w:r>
        <w:rPr>
          <w:rFonts w:ascii="楷体_GB2312" w:eastAsia="楷体_GB2312"/>
          <w:b/>
          <w:color w:val="auto"/>
          <w:sz w:val="24"/>
          <w:highlight w:val="none"/>
        </w:rPr>
        <w:t>．如何判定应聘人员所学专业及学历学位是否符合招聘岗位要求？</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w:t>
      </w:r>
      <w:r>
        <w:rPr>
          <w:rFonts w:hint="eastAsia"/>
          <w:color w:val="auto"/>
          <w:sz w:val="24"/>
          <w:highlight w:val="none"/>
        </w:rPr>
        <w:t>2024年东营市</w:t>
      </w:r>
      <w:r>
        <w:rPr>
          <w:rFonts w:hint="eastAsia"/>
          <w:color w:val="auto"/>
          <w:sz w:val="24"/>
          <w:highlight w:val="none"/>
          <w:lang w:eastAsia="zh-CN"/>
        </w:rPr>
        <w:t>荣军医院</w:t>
      </w:r>
      <w:r>
        <w:rPr>
          <w:rFonts w:hint="eastAsia"/>
          <w:color w:val="auto"/>
          <w:sz w:val="24"/>
          <w:highlight w:val="none"/>
        </w:rPr>
        <w:t xml:space="preserve">公开招聘工作人员岗位汇总表 </w:t>
      </w:r>
      <w:r>
        <w:rPr>
          <w:rFonts w:ascii="宋体" w:hAnsi="宋体" w:cs="宋体"/>
          <w:color w:val="auto"/>
          <w:sz w:val="24"/>
          <w:highlight w:val="none"/>
        </w:rPr>
        <w:t>》（以下简称“《</w:t>
      </w:r>
      <w:r>
        <w:rPr>
          <w:rFonts w:hint="eastAsia" w:ascii="宋体" w:hAnsi="宋体" w:cs="宋体"/>
          <w:color w:val="auto"/>
          <w:sz w:val="24"/>
          <w:highlight w:val="none"/>
          <w:lang w:val="en-US" w:eastAsia="zh-CN"/>
        </w:rPr>
        <w:t>汇总表</w:t>
      </w:r>
      <w:r>
        <w:rPr>
          <w:rFonts w:ascii="宋体" w:hAnsi="宋体" w:cs="宋体"/>
          <w:color w:val="auto"/>
          <w:sz w:val="24"/>
          <w:highlight w:val="none"/>
        </w:rPr>
        <w:t>》”）中所要求的专业名称等，主要参考教育部制定的现行高等教育专业目录设置。应聘人员须如实填写所学专业名称，专业名称以所获毕业证或国家承认的学历教育证书上注明的专业为准，对专业方向有要求的，还须注明专业方向。其中，</w:t>
      </w:r>
      <w:r>
        <w:rPr>
          <w:rFonts w:hint="eastAsia" w:ascii="宋体" w:hAnsi="宋体" w:cs="宋体"/>
          <w:color w:val="auto"/>
          <w:sz w:val="24"/>
          <w:highlight w:val="none"/>
        </w:rPr>
        <w:t>应聘人员</w:t>
      </w:r>
      <w:r>
        <w:rPr>
          <w:rFonts w:ascii="宋体" w:hAnsi="宋体" w:cs="宋体"/>
          <w:color w:val="auto"/>
          <w:sz w:val="24"/>
          <w:highlight w:val="none"/>
        </w:rPr>
        <w:t>在普通全日制高等学历教育阶段取得国家承认的辅修专业证书、双学位证书的，可与相应的毕业证书配合使用，依据辅修专业证书、双学位证书注明的专业报考。</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应聘人员学历、学位应与招聘岗位所需的专业三者相一致。例如</w:t>
      </w:r>
      <w:r>
        <w:rPr>
          <w:rFonts w:hint="eastAsia" w:ascii="宋体" w:hAnsi="宋体" w:cs="宋体"/>
          <w:color w:val="auto"/>
          <w:sz w:val="24"/>
          <w:highlight w:val="none"/>
        </w:rPr>
        <w:t>，</w:t>
      </w:r>
      <w:r>
        <w:rPr>
          <w:rFonts w:ascii="宋体" w:hAnsi="宋体" w:cs="宋体"/>
          <w:color w:val="auto"/>
          <w:sz w:val="24"/>
          <w:highlight w:val="none"/>
        </w:rPr>
        <w:t>招聘岗位条件为临床医学专业、本科及以上学历、学士及以上学位，应聘人员必须为临床医学专业毕业，取得该专业的本科及以上学历，并被授予医学学士及以上学位的，方可报考。</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特别提醒：招聘岗位的专业要求，主要参考教育部制定的现行高等教育专业目录设置，以报考者所获国家承认的学历教育证书上注明的专业为准。鉴于设置专业要求时参考的专业目录未能完全涵盖旧专业、新兴学科、国外学科等，请报考者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w:t>
      </w:r>
      <w:r>
        <w:rPr>
          <w:rFonts w:hint="eastAsia" w:ascii="宋体" w:hAnsi="宋体" w:cs="宋体"/>
          <w:color w:val="auto"/>
          <w:sz w:val="24"/>
          <w:highlight w:val="none"/>
        </w:rPr>
        <w:t>招聘单位</w:t>
      </w:r>
      <w:r>
        <w:rPr>
          <w:rFonts w:ascii="宋体" w:hAnsi="宋体" w:cs="宋体"/>
          <w:color w:val="auto"/>
          <w:sz w:val="24"/>
          <w:highlight w:val="none"/>
        </w:rPr>
        <w:t>介绍有关情况，</w:t>
      </w:r>
      <w:r>
        <w:rPr>
          <w:rFonts w:hint="eastAsia" w:ascii="宋体" w:hAnsi="宋体" w:cs="宋体"/>
          <w:color w:val="auto"/>
          <w:sz w:val="24"/>
          <w:highlight w:val="none"/>
        </w:rPr>
        <w:t>招聘单位</w:t>
      </w:r>
      <w:r>
        <w:rPr>
          <w:rFonts w:ascii="宋体" w:hAnsi="宋体" w:cs="宋体"/>
          <w:color w:val="auto"/>
          <w:sz w:val="24"/>
          <w:highlight w:val="none"/>
        </w:rPr>
        <w:t>将根据</w:t>
      </w:r>
      <w:r>
        <w:rPr>
          <w:rFonts w:hint="eastAsia" w:ascii="宋体" w:hAnsi="宋体" w:cs="宋体"/>
          <w:color w:val="auto"/>
          <w:sz w:val="24"/>
          <w:highlight w:val="none"/>
        </w:rPr>
        <w:t>岗位</w:t>
      </w:r>
      <w:r>
        <w:rPr>
          <w:rFonts w:ascii="宋体" w:hAnsi="宋体" w:cs="宋体"/>
          <w:color w:val="auto"/>
          <w:sz w:val="24"/>
          <w:highlight w:val="none"/>
        </w:rPr>
        <w:t>专业需求进行审核。</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在面试资格审查环节将对应聘人员所学专业、学历性质及层次与《教育部学历证书电子注册备案表》等材料进行比对。</w:t>
      </w:r>
    </w:p>
    <w:p>
      <w:pPr>
        <w:adjustRightInd w:val="0"/>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lang w:val="en-US" w:eastAsia="zh-CN"/>
        </w:rPr>
        <w:t>9</w:t>
      </w:r>
      <w:r>
        <w:rPr>
          <w:rFonts w:hint="eastAsia" w:ascii="楷体_GB2312" w:eastAsia="楷体_GB2312"/>
          <w:b/>
          <w:color w:val="auto"/>
          <w:sz w:val="24"/>
          <w:highlight w:val="none"/>
        </w:rPr>
        <w:t>.应聘人员在报名时符合报考条件，但在报考过程中，自身条件发生变化，不再符合报考资格条件，应如何处理？</w:t>
      </w:r>
    </w:p>
    <w:p>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资格审查贯穿公开招聘全过程。应聘人员一旦出现被其他单位聘用（录用）、被取消学历学位等不具备录用条件的情形，报考者应如实向招聘单位报告情况，并停止报考行为，招聘单位不再将其列为面试、体检、考察或拟聘用人选。</w:t>
      </w:r>
    </w:p>
    <w:p>
      <w:pPr>
        <w:adjustRightInd w:val="0"/>
        <w:snapToGrid w:val="0"/>
        <w:spacing w:line="360" w:lineRule="auto"/>
        <w:ind w:firstLine="480" w:firstLineChars="200"/>
        <w:rPr>
          <w:rFonts w:ascii="黑体" w:hAnsi="黑体" w:eastAsia="黑体" w:cs="黑体"/>
          <w:color w:val="auto"/>
          <w:sz w:val="24"/>
          <w:highlight w:val="none"/>
        </w:rPr>
      </w:pPr>
      <w:r>
        <w:rPr>
          <w:rFonts w:hint="eastAsia" w:ascii="黑体" w:hAnsi="黑体" w:eastAsia="黑体" w:cs="黑体"/>
          <w:color w:val="auto"/>
          <w:sz w:val="24"/>
          <w:highlight w:val="none"/>
        </w:rPr>
        <w:t>二、关于网上报名</w:t>
      </w:r>
    </w:p>
    <w:p>
      <w:pPr>
        <w:adjustRightInd w:val="0"/>
        <w:snapToGrid w:val="0"/>
        <w:spacing w:line="360" w:lineRule="auto"/>
        <w:ind w:firstLine="482" w:firstLineChars="200"/>
        <w:rPr>
          <w:rFonts w:ascii="楷体_GB2312" w:eastAsia="楷体_GB2312"/>
          <w:b/>
          <w:color w:val="auto"/>
          <w:sz w:val="24"/>
          <w:highlight w:val="none"/>
        </w:rPr>
      </w:pPr>
      <w:r>
        <w:rPr>
          <w:rFonts w:ascii="楷体_GB2312" w:eastAsia="楷体_GB2312"/>
          <w:b/>
          <w:color w:val="auto"/>
          <w:sz w:val="24"/>
          <w:highlight w:val="none"/>
        </w:rPr>
        <w:t>1．填写报名信息时应当注意什么？</w:t>
      </w:r>
    </w:p>
    <w:p>
      <w:pPr>
        <w:adjustRightInd w:val="0"/>
        <w:snapToGrid w:val="0"/>
        <w:spacing w:line="360" w:lineRule="auto"/>
        <w:ind w:firstLine="480" w:firstLineChars="200"/>
        <w:rPr>
          <w:rFonts w:ascii="宋体" w:hAnsi="宋体" w:cs="宋体"/>
          <w:b/>
          <w:color w:val="auto"/>
          <w:sz w:val="24"/>
          <w:highlight w:val="none"/>
        </w:rPr>
      </w:pPr>
      <w:r>
        <w:rPr>
          <w:rFonts w:ascii="宋体" w:hAnsi="宋体" w:cs="宋体"/>
          <w:color w:val="auto"/>
          <w:sz w:val="24"/>
          <w:highlight w:val="none"/>
        </w:rPr>
        <w:t>报名时，</w:t>
      </w:r>
      <w:r>
        <w:rPr>
          <w:rFonts w:hint="eastAsia" w:ascii="宋体" w:hAnsi="宋体" w:cs="宋体"/>
          <w:color w:val="auto"/>
          <w:sz w:val="24"/>
          <w:highlight w:val="none"/>
        </w:rPr>
        <w:t>应聘人员</w:t>
      </w:r>
      <w:r>
        <w:rPr>
          <w:rFonts w:ascii="宋体" w:hAnsi="宋体" w:cs="宋体"/>
          <w:color w:val="auto"/>
          <w:sz w:val="24"/>
          <w:highlight w:val="none"/>
        </w:rPr>
        <w:t>要认真阅读网上报名系统有关要求和诚信承诺书，提交的报名材料必须真实、准确、完整，能够体现报考职位的要求。</w:t>
      </w:r>
      <w:r>
        <w:rPr>
          <w:rFonts w:ascii="宋体" w:hAnsi="宋体" w:cs="宋体"/>
          <w:b/>
          <w:color w:val="auto"/>
          <w:sz w:val="24"/>
          <w:highlight w:val="none"/>
        </w:rPr>
        <w:t>电子版照片须为近期免冠彩色证件照，并且与面试前资格审查时提供的照片为同一底版。</w:t>
      </w:r>
      <w:r>
        <w:rPr>
          <w:rFonts w:ascii="宋体" w:hAnsi="宋体" w:cs="宋体"/>
          <w:color w:val="auto"/>
          <w:sz w:val="24"/>
          <w:highlight w:val="none"/>
        </w:rPr>
        <w:t>因提交报名材料不准确、不完整、不符合要求，影响网上报名的，由</w:t>
      </w:r>
      <w:r>
        <w:rPr>
          <w:rFonts w:hint="eastAsia" w:ascii="宋体" w:hAnsi="宋体" w:cs="宋体"/>
          <w:color w:val="auto"/>
          <w:sz w:val="24"/>
          <w:highlight w:val="none"/>
        </w:rPr>
        <w:t>应聘人员</w:t>
      </w:r>
      <w:r>
        <w:rPr>
          <w:rFonts w:ascii="宋体" w:hAnsi="宋体" w:cs="宋体"/>
          <w:color w:val="auto"/>
          <w:sz w:val="24"/>
          <w:highlight w:val="none"/>
        </w:rPr>
        <w:t>本人承担相应后果。</w:t>
      </w:r>
      <w:r>
        <w:rPr>
          <w:rFonts w:hint="eastAsia" w:ascii="宋体" w:hAnsi="宋体" w:cs="宋体"/>
          <w:color w:val="auto"/>
          <w:sz w:val="24"/>
          <w:highlight w:val="none"/>
        </w:rPr>
        <w:t>应聘人员</w:t>
      </w:r>
      <w:r>
        <w:rPr>
          <w:rFonts w:ascii="宋体" w:hAnsi="宋体" w:cs="宋体"/>
          <w:color w:val="auto"/>
          <w:sz w:val="24"/>
          <w:highlight w:val="none"/>
        </w:rPr>
        <w:t>的申请材料、信息不实或者不符合报考资格条件的，一经查实，即取消报考资格。</w:t>
      </w:r>
      <w:r>
        <w:rPr>
          <w:rFonts w:ascii="宋体" w:hAnsi="宋体" w:cs="宋体"/>
          <w:b/>
          <w:color w:val="auto"/>
          <w:sz w:val="24"/>
          <w:highlight w:val="none"/>
        </w:rPr>
        <w:t>对伪造、变造有关证件、材料、信息，骗取考试资格的，将按照有关规定严肃处理。</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网上报名系统的表项中未能涵盖</w:t>
      </w:r>
      <w:r>
        <w:rPr>
          <w:rFonts w:hint="eastAsia" w:ascii="宋体" w:hAnsi="宋体" w:cs="宋体"/>
          <w:color w:val="auto"/>
          <w:sz w:val="24"/>
          <w:highlight w:val="none"/>
        </w:rPr>
        <w:t>岗位</w:t>
      </w:r>
      <w:r>
        <w:rPr>
          <w:rFonts w:ascii="宋体" w:hAnsi="宋体" w:cs="宋体"/>
          <w:color w:val="auto"/>
          <w:sz w:val="24"/>
          <w:highlight w:val="none"/>
        </w:rPr>
        <w:t>所要求的报考资格条件的，应在“备注栏”中如实填写。未在“备注栏”中注明的，视同不符合相应条件。其中，</w:t>
      </w:r>
      <w:r>
        <w:rPr>
          <w:rFonts w:hint="eastAsia" w:ascii="宋体" w:hAnsi="宋体" w:cs="宋体"/>
          <w:color w:val="auto"/>
          <w:sz w:val="24"/>
          <w:highlight w:val="none"/>
        </w:rPr>
        <w:t>岗位</w:t>
      </w:r>
      <w:r>
        <w:rPr>
          <w:rFonts w:ascii="宋体" w:hAnsi="宋体" w:cs="宋体"/>
          <w:color w:val="auto"/>
          <w:sz w:val="24"/>
          <w:highlight w:val="none"/>
        </w:rPr>
        <w:t>要求资格（资质）证书的，应当注明取得证书的级别、编号和取得时间。例如：已取得执业医师资格证书，证书编号：XXXXX，</w:t>
      </w:r>
      <w:r>
        <w:rPr>
          <w:rFonts w:hint="eastAsia" w:ascii="宋体" w:hAnsi="宋体" w:cs="宋体"/>
          <w:color w:val="auto"/>
          <w:sz w:val="24"/>
          <w:highlight w:val="none"/>
        </w:rPr>
        <w:t>执业范围：XXXXX，</w:t>
      </w:r>
      <w:r>
        <w:rPr>
          <w:rFonts w:ascii="宋体" w:hAnsi="宋体" w:cs="宋体"/>
          <w:color w:val="auto"/>
          <w:sz w:val="24"/>
          <w:highlight w:val="none"/>
        </w:rPr>
        <w:t>颁证时间：XXXX年XX月；</w:t>
      </w:r>
      <w:r>
        <w:rPr>
          <w:rFonts w:hint="eastAsia" w:ascii="宋体" w:hAnsi="宋体" w:cs="宋体"/>
          <w:color w:val="auto"/>
          <w:sz w:val="24"/>
          <w:highlight w:val="none"/>
        </w:rPr>
        <w:t>例如：</w:t>
      </w:r>
      <w:r>
        <w:rPr>
          <w:rFonts w:ascii="宋体" w:hAnsi="宋体" w:cs="宋体"/>
          <w:color w:val="auto"/>
          <w:sz w:val="24"/>
          <w:highlight w:val="none"/>
        </w:rPr>
        <w:t>本人于XXXX年XX月参加执业医师资格考试，考试成绩：XXXXXX，郑重承诺：于</w:t>
      </w:r>
      <w:r>
        <w:rPr>
          <w:rFonts w:hint="eastAsia" w:ascii="宋体" w:hAnsi="宋体" w:cs="宋体"/>
          <w:color w:val="auto"/>
          <w:sz w:val="24"/>
          <w:highlight w:val="none"/>
        </w:rPr>
        <w:t>XX</w:t>
      </w:r>
      <w:r>
        <w:rPr>
          <w:rFonts w:ascii="宋体" w:hAnsi="宋体" w:cs="宋体"/>
          <w:color w:val="auto"/>
          <w:sz w:val="24"/>
          <w:highlight w:val="none"/>
        </w:rPr>
        <w:t>年</w:t>
      </w:r>
      <w:r>
        <w:rPr>
          <w:rFonts w:hint="eastAsia" w:ascii="宋体" w:hAnsi="宋体" w:cs="宋体"/>
          <w:color w:val="auto"/>
          <w:sz w:val="24"/>
          <w:highlight w:val="none"/>
        </w:rPr>
        <w:t>XX</w:t>
      </w:r>
      <w:r>
        <w:rPr>
          <w:rFonts w:ascii="宋体" w:hAnsi="宋体" w:cs="宋体"/>
          <w:color w:val="auto"/>
          <w:sz w:val="24"/>
          <w:highlight w:val="none"/>
        </w:rPr>
        <w:t>月XX日前按规定取得执业医师资格，如未履行承诺，自愿承担相应后果。</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家庭成员及其主要社会关系，必须填写姓名、工作单位及职务。</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学习经历必须从</w:t>
      </w:r>
      <w:r>
        <w:rPr>
          <w:rFonts w:ascii="宋体" w:hAnsi="宋体" w:cs="宋体"/>
          <w:b/>
          <w:bCs/>
          <w:color w:val="auto"/>
          <w:sz w:val="24"/>
          <w:highlight w:val="none"/>
        </w:rPr>
        <w:t>高中阶段</w:t>
      </w:r>
      <w:r>
        <w:rPr>
          <w:rFonts w:ascii="宋体" w:hAnsi="宋体" w:cs="宋体"/>
          <w:color w:val="auto"/>
          <w:sz w:val="24"/>
          <w:highlight w:val="none"/>
        </w:rPr>
        <w:t>开始填写，</w:t>
      </w:r>
      <w:r>
        <w:rPr>
          <w:rFonts w:ascii="宋体" w:hAnsi="宋体" w:cs="宋体"/>
          <w:b/>
          <w:bCs/>
          <w:color w:val="auto"/>
          <w:sz w:val="24"/>
          <w:highlight w:val="none"/>
        </w:rPr>
        <w:t>待业经历也须填写，个人经历时间不得间断。</w:t>
      </w:r>
      <w:r>
        <w:rPr>
          <w:rFonts w:ascii="宋体" w:hAnsi="宋体" w:cs="宋体"/>
          <w:color w:val="auto"/>
          <w:sz w:val="24"/>
          <w:highlight w:val="none"/>
        </w:rPr>
        <w:t>学生兼职和社会实践不填写。</w:t>
      </w:r>
    </w:p>
    <w:p>
      <w:pPr>
        <w:adjustRightInd w:val="0"/>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参考往年情况，报名初始阶段人数较少，资格审核速度较快，报名最后阶段尤其是最后两天报名集中，届时资格审核速度将有所下降。建议</w:t>
      </w:r>
      <w:r>
        <w:rPr>
          <w:rFonts w:hint="eastAsia" w:ascii="宋体" w:hAnsi="宋体" w:cs="宋体"/>
          <w:color w:val="auto"/>
          <w:sz w:val="24"/>
          <w:highlight w:val="none"/>
        </w:rPr>
        <w:t>应聘人员</w:t>
      </w:r>
      <w:r>
        <w:rPr>
          <w:rFonts w:ascii="宋体" w:hAnsi="宋体" w:cs="宋体"/>
          <w:color w:val="auto"/>
          <w:sz w:val="24"/>
          <w:highlight w:val="none"/>
        </w:rPr>
        <w:t>合理安排报名时间，根据本人的专业、意愿和职业规划等尽早报名，尽量在网速较快的环境报名，尽量避免后期集中报名，以免错失报名机会。</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2．网上报名信息表中的“工作单位”栏如何填写？</w:t>
      </w:r>
    </w:p>
    <w:p>
      <w:pPr>
        <w:snapToGrid w:val="0"/>
        <w:spacing w:line="360" w:lineRule="auto"/>
        <w:ind w:firstLine="480" w:firstLineChars="200"/>
        <w:rPr>
          <w:color w:val="auto"/>
          <w:sz w:val="24"/>
          <w:highlight w:val="none"/>
        </w:rPr>
      </w:pPr>
      <w:r>
        <w:rPr>
          <w:rFonts w:hint="eastAsia"/>
          <w:color w:val="auto"/>
          <w:sz w:val="24"/>
          <w:highlight w:val="none"/>
        </w:rPr>
        <w:t>现工作单位信息为重要报名信息，应聘人员不得瞒报。工作单位为劳动人事关系所在单位。如无工作单位，填写“无”。</w:t>
      </w:r>
      <w:r>
        <w:rPr>
          <w:rFonts w:hint="eastAsia"/>
          <w:b/>
          <w:bCs/>
          <w:color w:val="auto"/>
          <w:sz w:val="24"/>
          <w:highlight w:val="none"/>
        </w:rPr>
        <w:t>工作单位信息应与工作经历信息一致。</w:t>
      </w:r>
      <w:r>
        <w:rPr>
          <w:rFonts w:hint="eastAsia"/>
          <w:color w:val="auto"/>
          <w:sz w:val="24"/>
          <w:highlight w:val="none"/>
        </w:rPr>
        <w:t>应聘人员无论是正式工作人员，还是非正式工作人员都应如实填写工作单位。</w:t>
      </w:r>
      <w:r>
        <w:rPr>
          <w:rFonts w:hint="eastAsia"/>
          <w:b/>
          <w:bCs/>
          <w:color w:val="auto"/>
          <w:sz w:val="24"/>
          <w:highlight w:val="none"/>
        </w:rPr>
        <w:t>劳务派遣人员应聘的，工作单位填写劳务派遣单位，并在括号内注明用工单位。</w:t>
      </w:r>
      <w:r>
        <w:rPr>
          <w:rFonts w:hint="eastAsia"/>
          <w:color w:val="auto"/>
          <w:sz w:val="24"/>
          <w:highlight w:val="none"/>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3.《2024年东营市</w:t>
      </w:r>
      <w:r>
        <w:rPr>
          <w:rFonts w:hint="eastAsia" w:ascii="楷体_GB2312" w:eastAsia="楷体_GB2312"/>
          <w:b/>
          <w:color w:val="auto"/>
          <w:sz w:val="24"/>
          <w:highlight w:val="none"/>
          <w:lang w:eastAsia="zh-CN"/>
        </w:rPr>
        <w:t>荣军医院</w:t>
      </w:r>
      <w:r>
        <w:rPr>
          <w:rFonts w:hint="eastAsia" w:ascii="楷体_GB2312" w:eastAsia="楷体_GB2312"/>
          <w:b/>
          <w:color w:val="auto"/>
          <w:sz w:val="24"/>
          <w:highlight w:val="none"/>
        </w:rPr>
        <w:t>公开招聘工作人员岗位汇总表 》岗位性质栏里的字母分别代表的含义？</w:t>
      </w:r>
    </w:p>
    <w:p>
      <w:pPr>
        <w:snapToGrid w:val="0"/>
        <w:spacing w:line="360" w:lineRule="auto"/>
        <w:ind w:firstLine="480" w:firstLineChars="200"/>
        <w:rPr>
          <w:color w:val="auto"/>
          <w:sz w:val="24"/>
          <w:highlight w:val="none"/>
        </w:rPr>
      </w:pPr>
      <w:r>
        <w:rPr>
          <w:rFonts w:hint="eastAsia"/>
          <w:color w:val="auto"/>
          <w:sz w:val="24"/>
          <w:highlight w:val="none"/>
        </w:rPr>
        <w:t>B代表医疗类。</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4.考务费减免如何办理?</w:t>
      </w:r>
    </w:p>
    <w:p>
      <w:pPr>
        <w:snapToGrid w:val="0"/>
        <w:spacing w:line="360" w:lineRule="auto"/>
        <w:ind w:firstLine="480" w:firstLineChars="200"/>
        <w:rPr>
          <w:rFonts w:hint="eastAsia"/>
          <w:color w:val="auto"/>
          <w:sz w:val="24"/>
          <w:highlight w:val="none"/>
        </w:rPr>
      </w:pPr>
      <w:r>
        <w:rPr>
          <w:rFonts w:hint="eastAsia"/>
          <w:color w:val="auto"/>
          <w:sz w:val="24"/>
          <w:highlight w:val="none"/>
        </w:rPr>
        <w:t>拟享受减免考务费用的最低生活保障家庭人员、脱贫享受政策人口和防止返贫监测帮扶对象，可享受考务费减免。考务费减免所需材料包括：</w:t>
      </w:r>
    </w:p>
    <w:p>
      <w:pPr>
        <w:snapToGrid w:val="0"/>
        <w:spacing w:line="360" w:lineRule="auto"/>
        <w:ind w:firstLine="480" w:firstLineChars="200"/>
        <w:rPr>
          <w:color w:val="auto"/>
          <w:sz w:val="24"/>
          <w:highlight w:val="none"/>
        </w:rPr>
      </w:pPr>
      <w:r>
        <w:rPr>
          <w:rFonts w:hint="eastAsia"/>
          <w:color w:val="auto"/>
          <w:sz w:val="24"/>
          <w:highlight w:val="none"/>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pPr>
        <w:snapToGrid w:val="0"/>
        <w:spacing w:line="360" w:lineRule="auto"/>
        <w:ind w:firstLine="480" w:firstLineChars="200"/>
        <w:rPr>
          <w:color w:val="auto"/>
          <w:sz w:val="24"/>
          <w:highlight w:val="none"/>
        </w:rPr>
      </w:pPr>
      <w:r>
        <w:rPr>
          <w:rFonts w:hint="eastAsia"/>
          <w:color w:val="auto"/>
          <w:sz w:val="24"/>
          <w:highlight w:val="none"/>
        </w:rPr>
        <w:t>（2）本人有效居民身份证。</w:t>
      </w:r>
    </w:p>
    <w:p>
      <w:pPr>
        <w:snapToGrid w:val="0"/>
        <w:spacing w:line="360" w:lineRule="auto"/>
        <w:ind w:firstLine="480" w:firstLineChars="200"/>
        <w:rPr>
          <w:color w:val="auto"/>
          <w:sz w:val="24"/>
          <w:highlight w:val="none"/>
        </w:rPr>
      </w:pPr>
      <w:r>
        <w:rPr>
          <w:rFonts w:hint="eastAsia"/>
          <w:color w:val="auto"/>
          <w:sz w:val="24"/>
          <w:highlight w:val="none"/>
        </w:rPr>
        <w:t>应聘人员须在规定时间内办理减免手续，逾期视作放弃应聘资格。</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5.资格审核工作如何开展？</w:t>
      </w:r>
    </w:p>
    <w:p>
      <w:pPr>
        <w:snapToGrid w:val="0"/>
        <w:spacing w:line="360" w:lineRule="auto"/>
        <w:ind w:left="120" w:leftChars="57" w:firstLine="360" w:firstLineChars="150"/>
        <w:rPr>
          <w:color w:val="auto"/>
          <w:sz w:val="24"/>
          <w:highlight w:val="none"/>
        </w:rPr>
      </w:pPr>
      <w:r>
        <w:rPr>
          <w:rFonts w:hint="eastAsia"/>
          <w:color w:val="auto"/>
          <w:sz w:val="24"/>
          <w:highlight w:val="none"/>
        </w:rPr>
        <w:t>报名期间的资格审核工作由招聘单位负责。资格初审的截止时间为202</w:t>
      </w:r>
      <w:r>
        <w:rPr>
          <w:rFonts w:hint="eastAsia"/>
          <w:color w:val="auto"/>
          <w:sz w:val="24"/>
          <w:highlight w:val="none"/>
          <w:lang w:val="en-US" w:eastAsia="zh-CN"/>
        </w:rPr>
        <w:t>4</w:t>
      </w:r>
      <w:r>
        <w:rPr>
          <w:rFonts w:hint="eastAsia"/>
          <w:color w:val="auto"/>
          <w:sz w:val="24"/>
          <w:highlight w:val="none"/>
        </w:rPr>
        <w:t>年</w:t>
      </w:r>
      <w:r>
        <w:rPr>
          <w:rFonts w:hint="eastAsia"/>
          <w:color w:val="auto"/>
          <w:sz w:val="24"/>
          <w:highlight w:val="none"/>
          <w:lang w:val="en-US" w:eastAsia="zh-CN"/>
        </w:rPr>
        <w:t>6</w:t>
      </w:r>
      <w:r>
        <w:rPr>
          <w:rFonts w:hint="eastAsia"/>
          <w:color w:val="auto"/>
          <w:sz w:val="24"/>
          <w:highlight w:val="none"/>
        </w:rPr>
        <w:t>月</w:t>
      </w:r>
      <w:r>
        <w:rPr>
          <w:rFonts w:hint="eastAsia"/>
          <w:color w:val="auto"/>
          <w:sz w:val="24"/>
          <w:highlight w:val="none"/>
          <w:lang w:val="en-US" w:eastAsia="zh-CN"/>
        </w:rPr>
        <w:t>20</w:t>
      </w:r>
      <w:r>
        <w:rPr>
          <w:rFonts w:hint="eastAsia"/>
          <w:color w:val="auto"/>
          <w:sz w:val="24"/>
          <w:highlight w:val="none"/>
        </w:rPr>
        <w:t>日16︰00。请应聘人员务必及时查询报名资格初审状态，关于招聘岗位资格条件、资格审查、体检、考察、公示等相关事宜，主动咨询各招聘单位，咨询电话请在岗位计划</w:t>
      </w:r>
      <w:r>
        <w:rPr>
          <w:rFonts w:hint="eastAsia"/>
          <w:color w:val="auto"/>
          <w:sz w:val="24"/>
          <w:highlight w:val="none"/>
          <w:lang w:val="en-US" w:eastAsia="zh-CN"/>
        </w:rPr>
        <w:t>汇总表</w:t>
      </w:r>
      <w:r>
        <w:rPr>
          <w:rFonts w:hint="eastAsia"/>
          <w:color w:val="auto"/>
          <w:sz w:val="24"/>
          <w:highlight w:val="none"/>
        </w:rPr>
        <w:t>中查询。</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6.未通过资格初审的报名信息能否修改?</w:t>
      </w:r>
    </w:p>
    <w:p>
      <w:pPr>
        <w:snapToGrid w:val="0"/>
        <w:spacing w:line="360" w:lineRule="auto"/>
        <w:ind w:firstLine="480" w:firstLineChars="200"/>
        <w:rPr>
          <w:color w:val="auto"/>
          <w:sz w:val="24"/>
          <w:highlight w:val="none"/>
        </w:rPr>
      </w:pPr>
      <w:r>
        <w:rPr>
          <w:rFonts w:hint="eastAsia"/>
          <w:color w:val="auto"/>
          <w:sz w:val="24"/>
          <w:highlight w:val="none"/>
        </w:rPr>
        <w:t>202</w:t>
      </w:r>
      <w:r>
        <w:rPr>
          <w:rFonts w:hint="eastAsia"/>
          <w:color w:val="auto"/>
          <w:sz w:val="24"/>
          <w:highlight w:val="none"/>
          <w:lang w:val="en-US" w:eastAsia="zh-CN"/>
        </w:rPr>
        <w:t>4</w:t>
      </w:r>
      <w:r>
        <w:rPr>
          <w:rFonts w:hint="eastAsia"/>
          <w:color w:val="auto"/>
          <w:sz w:val="24"/>
          <w:highlight w:val="none"/>
        </w:rPr>
        <w:t>年</w:t>
      </w:r>
      <w:r>
        <w:rPr>
          <w:rFonts w:hint="eastAsia"/>
          <w:color w:val="auto"/>
          <w:sz w:val="24"/>
          <w:highlight w:val="none"/>
          <w:lang w:val="en-US" w:eastAsia="zh-CN"/>
        </w:rPr>
        <w:t>6</w:t>
      </w:r>
      <w:r>
        <w:rPr>
          <w:rFonts w:hint="eastAsia"/>
          <w:color w:val="auto"/>
          <w:sz w:val="24"/>
          <w:highlight w:val="none"/>
        </w:rPr>
        <w:t>月</w:t>
      </w:r>
      <w:r>
        <w:rPr>
          <w:rFonts w:hint="eastAsia"/>
          <w:color w:val="auto"/>
          <w:sz w:val="24"/>
          <w:highlight w:val="none"/>
          <w:lang w:val="en-US" w:eastAsia="zh-CN"/>
        </w:rPr>
        <w:t>20</w:t>
      </w:r>
      <w:r>
        <w:rPr>
          <w:rFonts w:hint="eastAsia"/>
          <w:color w:val="auto"/>
          <w:sz w:val="24"/>
          <w:highlight w:val="none"/>
        </w:rPr>
        <w:t>日16:00前，单位尚未初审或者初审未通过的，报名人员可以更改、补充报名信息，也可以改报其他岗位。其中，招聘单位要求补充信息的，应当及时完整地补充报名信息。202</w:t>
      </w:r>
      <w:r>
        <w:rPr>
          <w:rFonts w:hint="eastAsia"/>
          <w:color w:val="auto"/>
          <w:sz w:val="24"/>
          <w:highlight w:val="none"/>
          <w:lang w:val="en-US" w:eastAsia="zh-CN"/>
        </w:rPr>
        <w:t>4</w:t>
      </w:r>
      <w:r>
        <w:rPr>
          <w:rFonts w:hint="eastAsia"/>
          <w:color w:val="auto"/>
          <w:sz w:val="24"/>
          <w:highlight w:val="none"/>
        </w:rPr>
        <w:t>年</w:t>
      </w:r>
      <w:r>
        <w:rPr>
          <w:rFonts w:hint="eastAsia"/>
          <w:color w:val="auto"/>
          <w:sz w:val="24"/>
          <w:highlight w:val="none"/>
          <w:lang w:val="en-US" w:eastAsia="zh-CN"/>
        </w:rPr>
        <w:t>6</w:t>
      </w:r>
      <w:r>
        <w:rPr>
          <w:rFonts w:hint="eastAsia"/>
          <w:color w:val="auto"/>
          <w:sz w:val="24"/>
          <w:highlight w:val="none"/>
        </w:rPr>
        <w:t>月</w:t>
      </w:r>
      <w:r>
        <w:rPr>
          <w:rFonts w:hint="eastAsia"/>
          <w:color w:val="auto"/>
          <w:sz w:val="24"/>
          <w:highlight w:val="none"/>
          <w:lang w:val="en-US" w:eastAsia="zh-CN"/>
        </w:rPr>
        <w:t>20</w:t>
      </w:r>
      <w:r>
        <w:rPr>
          <w:rFonts w:hint="eastAsia"/>
          <w:color w:val="auto"/>
          <w:sz w:val="24"/>
          <w:highlight w:val="none"/>
        </w:rPr>
        <w:t>日16:00后，单位尚未初审或者初审未通过的，不能再改报其他岗位，不能再修改、补充报名信息。</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7．应聘人员是否可以改报其他岗位？</w:t>
      </w:r>
    </w:p>
    <w:p>
      <w:pPr>
        <w:snapToGrid w:val="0"/>
        <w:spacing w:line="360" w:lineRule="auto"/>
        <w:ind w:firstLine="480" w:firstLineChars="200"/>
        <w:rPr>
          <w:color w:val="auto"/>
          <w:sz w:val="24"/>
          <w:highlight w:val="none"/>
        </w:rPr>
      </w:pPr>
      <w:r>
        <w:rPr>
          <w:rFonts w:hint="eastAsia"/>
          <w:color w:val="auto"/>
          <w:sz w:val="24"/>
          <w:highlight w:val="none"/>
        </w:rPr>
        <w:t>应聘人员在招聘单位资格初审前可更改报考岗位。</w:t>
      </w:r>
    </w:p>
    <w:p>
      <w:pPr>
        <w:snapToGrid w:val="0"/>
        <w:spacing w:line="360" w:lineRule="auto"/>
        <w:ind w:firstLine="480" w:firstLineChars="200"/>
        <w:rPr>
          <w:color w:val="auto"/>
          <w:sz w:val="24"/>
          <w:highlight w:val="none"/>
        </w:rPr>
      </w:pPr>
      <w:r>
        <w:rPr>
          <w:rFonts w:hint="eastAsia"/>
          <w:color w:val="auto"/>
          <w:sz w:val="24"/>
          <w:highlight w:val="none"/>
        </w:rPr>
        <w:t>没有通过招聘单位资格审查的应聘人员，在报名时间截止前可改报其他岗位，但系统自动禁止该应聘人员再次报考曾被拒绝的岗位。</w:t>
      </w:r>
    </w:p>
    <w:p>
      <w:pPr>
        <w:snapToGrid w:val="0"/>
        <w:spacing w:line="360" w:lineRule="auto"/>
        <w:ind w:firstLine="480" w:firstLineChars="200"/>
        <w:rPr>
          <w:color w:val="auto"/>
          <w:sz w:val="24"/>
          <w:highlight w:val="none"/>
        </w:rPr>
      </w:pPr>
      <w:r>
        <w:rPr>
          <w:rFonts w:hint="eastAsia"/>
          <w:color w:val="auto"/>
          <w:sz w:val="24"/>
          <w:highlight w:val="none"/>
        </w:rPr>
        <w:t>通过招聘单位资格初审的应聘人员，系统自动禁止该应聘人员改报其他岗位。</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8.什么是岗位改报?</w:t>
      </w:r>
    </w:p>
    <w:p>
      <w:pPr>
        <w:snapToGrid w:val="0"/>
        <w:spacing w:line="360" w:lineRule="auto"/>
        <w:ind w:firstLine="480" w:firstLineChars="200"/>
        <w:rPr>
          <w:color w:val="auto"/>
          <w:sz w:val="24"/>
          <w:highlight w:val="none"/>
        </w:rPr>
      </w:pPr>
      <w:r>
        <w:rPr>
          <w:rFonts w:hint="eastAsia"/>
          <w:color w:val="auto"/>
          <w:sz w:val="24"/>
          <w:highlight w:val="none"/>
        </w:rPr>
        <w:t>为保障广大考生的应聘权利，对于应聘人数达不到规定比例，取消招聘岗位的报名人员，东营市</w:t>
      </w:r>
      <w:r>
        <w:rPr>
          <w:rFonts w:hint="eastAsia"/>
          <w:color w:val="auto"/>
          <w:sz w:val="24"/>
          <w:highlight w:val="none"/>
          <w:lang w:eastAsia="zh-CN"/>
        </w:rPr>
        <w:t>荣军医院</w:t>
      </w:r>
      <w:r>
        <w:rPr>
          <w:rFonts w:hint="eastAsia"/>
          <w:color w:val="auto"/>
          <w:sz w:val="24"/>
          <w:highlight w:val="none"/>
        </w:rPr>
        <w:t>将组织报名人员在规定时间内改报本次招聘中的其他符合条件岗位。改报只进行一次，未通过资格审查的不能改报。</w:t>
      </w:r>
    </w:p>
    <w:p>
      <w:pPr>
        <w:snapToGrid w:val="0"/>
        <w:spacing w:line="360" w:lineRule="auto"/>
        <w:ind w:firstLine="480" w:firstLineChars="200"/>
        <w:rPr>
          <w:color w:val="auto"/>
          <w:sz w:val="24"/>
          <w:highlight w:val="none"/>
        </w:rPr>
      </w:pPr>
      <w:r>
        <w:rPr>
          <w:rFonts w:hint="eastAsia"/>
          <w:color w:val="auto"/>
          <w:sz w:val="24"/>
          <w:highlight w:val="none"/>
        </w:rPr>
        <w:t>如果报名人员不参加岗位改报或没有符合条件的其他岗位不能改报的，考试机构将为其办理笔试考务费退费。请报名人员在确认缴费后，注意关注取消岗位公告，并保持联系方式畅通。</w:t>
      </w:r>
    </w:p>
    <w:p>
      <w:pPr>
        <w:snapToGrid w:val="0"/>
        <w:spacing w:line="360" w:lineRule="auto"/>
        <w:ind w:firstLine="482" w:firstLineChars="200"/>
        <w:rPr>
          <w:rFonts w:ascii="黑体" w:hAnsi="黑体" w:eastAsia="黑体" w:cs="黑体"/>
          <w:b/>
          <w:color w:val="auto"/>
          <w:sz w:val="24"/>
          <w:highlight w:val="none"/>
        </w:rPr>
      </w:pPr>
      <w:r>
        <w:rPr>
          <w:rFonts w:hint="eastAsia" w:ascii="黑体" w:hAnsi="黑体" w:eastAsia="黑体" w:cs="黑体"/>
          <w:b/>
          <w:color w:val="auto"/>
          <w:sz w:val="24"/>
          <w:highlight w:val="none"/>
        </w:rPr>
        <w:t>三、关于面试</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1．进入面试范围的人员应提交哪些证明材料？</w:t>
      </w:r>
    </w:p>
    <w:p>
      <w:pPr>
        <w:snapToGrid w:val="0"/>
        <w:spacing w:line="360" w:lineRule="auto"/>
        <w:ind w:firstLine="480" w:firstLineChars="200"/>
        <w:rPr>
          <w:color w:val="auto"/>
          <w:sz w:val="24"/>
          <w:highlight w:val="none"/>
        </w:rPr>
      </w:pPr>
      <w:r>
        <w:rPr>
          <w:rFonts w:hint="eastAsia"/>
          <w:color w:val="auto"/>
          <w:sz w:val="24"/>
          <w:highlight w:val="none"/>
        </w:rPr>
        <w:t>进入面试范围的人员，应在规定时间，按招聘岗位要求，提交相关证明材料。面试资格审查应提交以下材料（原件及复印件各一份，复印件由招聘单位留存）：</w:t>
      </w:r>
    </w:p>
    <w:p>
      <w:pPr>
        <w:snapToGrid w:val="0"/>
        <w:spacing w:line="360" w:lineRule="auto"/>
        <w:ind w:firstLine="480" w:firstLineChars="200"/>
        <w:rPr>
          <w:color w:val="auto"/>
          <w:sz w:val="24"/>
          <w:highlight w:val="none"/>
        </w:rPr>
      </w:pPr>
      <w:r>
        <w:rPr>
          <w:rFonts w:hint="eastAsia"/>
          <w:color w:val="auto"/>
          <w:sz w:val="24"/>
          <w:highlight w:val="none"/>
        </w:rPr>
        <w:t>（1）《202</w:t>
      </w:r>
      <w:r>
        <w:rPr>
          <w:rFonts w:hint="eastAsia"/>
          <w:color w:val="auto"/>
          <w:sz w:val="24"/>
          <w:highlight w:val="none"/>
          <w:lang w:val="en-US" w:eastAsia="zh-CN"/>
        </w:rPr>
        <w:t>4</w:t>
      </w:r>
      <w:r>
        <w:rPr>
          <w:rFonts w:hint="eastAsia"/>
          <w:color w:val="auto"/>
          <w:sz w:val="24"/>
          <w:highlight w:val="none"/>
        </w:rPr>
        <w:t>年东营市</w:t>
      </w:r>
      <w:r>
        <w:rPr>
          <w:rFonts w:hint="eastAsia"/>
          <w:color w:val="auto"/>
          <w:sz w:val="24"/>
          <w:highlight w:val="none"/>
          <w:lang w:eastAsia="zh-CN"/>
        </w:rPr>
        <w:t>荣军医院</w:t>
      </w:r>
      <w:bookmarkStart w:id="0" w:name="_GoBack"/>
      <w:bookmarkEnd w:id="0"/>
      <w:r>
        <w:rPr>
          <w:rFonts w:hint="eastAsia"/>
          <w:color w:val="auto"/>
          <w:sz w:val="24"/>
          <w:highlight w:val="none"/>
        </w:rPr>
        <w:t>公开招聘工作人员报名登记表》。</w:t>
      </w:r>
    </w:p>
    <w:p>
      <w:pPr>
        <w:snapToGrid w:val="0"/>
        <w:spacing w:line="360" w:lineRule="auto"/>
        <w:ind w:firstLine="480" w:firstLineChars="200"/>
        <w:rPr>
          <w:color w:val="auto"/>
          <w:sz w:val="24"/>
          <w:highlight w:val="none"/>
        </w:rPr>
      </w:pPr>
      <w:r>
        <w:rPr>
          <w:rFonts w:hint="eastAsia"/>
          <w:color w:val="auto"/>
          <w:sz w:val="24"/>
          <w:highlight w:val="none"/>
        </w:rPr>
        <w:t>（2）应聘人员亲笔签名的《应聘事业单位工作人员诚信承诺书》。</w:t>
      </w:r>
    </w:p>
    <w:p>
      <w:pPr>
        <w:snapToGrid w:val="0"/>
        <w:spacing w:line="360" w:lineRule="auto"/>
        <w:ind w:firstLine="480" w:firstLineChars="200"/>
        <w:rPr>
          <w:color w:val="auto"/>
          <w:sz w:val="24"/>
          <w:highlight w:val="none"/>
        </w:rPr>
      </w:pPr>
      <w:r>
        <w:rPr>
          <w:rFonts w:hint="eastAsia"/>
          <w:color w:val="auto"/>
          <w:sz w:val="24"/>
          <w:highlight w:val="none"/>
        </w:rPr>
        <w:t>（3）笔试准考证。</w:t>
      </w:r>
    </w:p>
    <w:p>
      <w:pPr>
        <w:snapToGrid w:val="0"/>
        <w:spacing w:line="360" w:lineRule="auto"/>
        <w:ind w:firstLine="480" w:firstLineChars="200"/>
        <w:rPr>
          <w:color w:val="auto"/>
          <w:sz w:val="24"/>
          <w:highlight w:val="none"/>
        </w:rPr>
      </w:pPr>
      <w:r>
        <w:rPr>
          <w:rFonts w:hint="eastAsia"/>
          <w:color w:val="auto"/>
          <w:sz w:val="24"/>
          <w:highlight w:val="none"/>
        </w:rPr>
        <w:t>（4）本人有效身份证件。香港和澳门居民中的中国公民应聘的，还需提供《港澳居民来往内地通行证》；台湾学生和台湾居民应聘的，还需提供《台湾居民来往大陆通行证》。</w:t>
      </w:r>
    </w:p>
    <w:p>
      <w:pPr>
        <w:snapToGrid w:val="0"/>
        <w:spacing w:line="360" w:lineRule="auto"/>
        <w:ind w:firstLine="480" w:firstLineChars="200"/>
        <w:rPr>
          <w:color w:val="auto"/>
          <w:sz w:val="24"/>
          <w:highlight w:val="none"/>
        </w:rPr>
      </w:pPr>
      <w:r>
        <w:rPr>
          <w:rFonts w:hint="eastAsia"/>
          <w:color w:val="auto"/>
          <w:sz w:val="24"/>
          <w:highlight w:val="none"/>
        </w:rPr>
        <w:t>（5）招聘岗位要求的学历学位证书；提交国家承认的学历学位证书（须在 202</w:t>
      </w:r>
      <w:r>
        <w:rPr>
          <w:rFonts w:hint="eastAsia"/>
          <w:color w:val="auto"/>
          <w:sz w:val="24"/>
          <w:highlight w:val="none"/>
          <w:lang w:val="en-US" w:eastAsia="zh-CN"/>
        </w:rPr>
        <w:t>4</w:t>
      </w:r>
      <w:r>
        <w:rPr>
          <w:rFonts w:hint="eastAsia"/>
          <w:color w:val="auto"/>
          <w:sz w:val="24"/>
          <w:highlight w:val="none"/>
        </w:rPr>
        <w:t>年7月31日之前取得）。取得国（境）外学历人员应聘的，还须提供教育部留学服务中心出具的国（境）外学历学位认证书等材料（须在 202</w:t>
      </w:r>
      <w:r>
        <w:rPr>
          <w:rFonts w:hint="eastAsia"/>
          <w:color w:val="auto"/>
          <w:sz w:val="24"/>
          <w:highlight w:val="none"/>
          <w:lang w:val="en-US" w:eastAsia="zh-CN"/>
        </w:rPr>
        <w:t>4</w:t>
      </w:r>
      <w:r>
        <w:rPr>
          <w:rFonts w:hint="eastAsia"/>
          <w:color w:val="auto"/>
          <w:sz w:val="24"/>
          <w:highlight w:val="none"/>
        </w:rPr>
        <w:t>年7月31日之前取得）。取得全国各军队院校学历证书的人员应聘的，应提供就读期间军人服役证明；在全国各军队院校学习，获得教育部门认可的国民教育序列学历证书的人员应聘的，应提供当年参加全国统一招生考试、经省级招生部门录取的相关证明材料。</w:t>
      </w:r>
    </w:p>
    <w:p>
      <w:pPr>
        <w:snapToGrid w:val="0"/>
        <w:spacing w:line="360" w:lineRule="auto"/>
        <w:ind w:firstLine="480" w:firstLineChars="200"/>
        <w:rPr>
          <w:color w:val="auto"/>
          <w:sz w:val="24"/>
          <w:highlight w:val="none"/>
        </w:rPr>
      </w:pPr>
      <w:r>
        <w:rPr>
          <w:rFonts w:hint="eastAsia"/>
          <w:color w:val="auto"/>
          <w:sz w:val="24"/>
          <w:highlight w:val="none"/>
        </w:rPr>
        <w:t>（6）其他相关证明材料。</w:t>
      </w:r>
    </w:p>
    <w:p>
      <w:pPr>
        <w:snapToGrid w:val="0"/>
        <w:spacing w:line="360" w:lineRule="auto"/>
        <w:ind w:firstLine="480" w:firstLineChars="200"/>
        <w:rPr>
          <w:color w:val="auto"/>
          <w:sz w:val="24"/>
          <w:highlight w:val="none"/>
        </w:rPr>
      </w:pPr>
      <w:r>
        <w:rPr>
          <w:rFonts w:hint="eastAsia"/>
          <w:color w:val="auto"/>
          <w:sz w:val="24"/>
          <w:highlight w:val="none"/>
        </w:rPr>
        <w:t>机关事业单位工作人员（限与机关事业单位确定劳动人事关系的人员）应聘的，还须提供所在单位和主管部门出具的同意应聘介绍信；其他在职人员（含已签订就业协议的人员）应聘的，须提供有用人权限部门单位出具的同意应聘介绍信。已解除劳动合同或就业协议的人员应聘的，还须提供解除劳动合同或就业协议证明材料。</w:t>
      </w:r>
    </w:p>
    <w:p>
      <w:pPr>
        <w:snapToGrid w:val="0"/>
        <w:spacing w:line="360" w:lineRule="auto"/>
        <w:ind w:firstLine="480" w:firstLineChars="200"/>
        <w:rPr>
          <w:color w:val="auto"/>
          <w:sz w:val="24"/>
          <w:highlight w:val="none"/>
        </w:rPr>
      </w:pPr>
      <w:r>
        <w:rPr>
          <w:rFonts w:hint="eastAsia"/>
          <w:color w:val="auto"/>
          <w:sz w:val="24"/>
          <w:highlight w:val="none"/>
        </w:rPr>
        <w:t>招聘岗位有资格证书要求的，应提供相应资格证书。</w:t>
      </w:r>
    </w:p>
    <w:p>
      <w:pPr>
        <w:snapToGrid w:val="0"/>
        <w:spacing w:line="360" w:lineRule="auto"/>
        <w:ind w:firstLine="480" w:firstLineChars="200"/>
        <w:rPr>
          <w:color w:val="auto"/>
          <w:sz w:val="24"/>
          <w:highlight w:val="none"/>
        </w:rPr>
      </w:pPr>
      <w:r>
        <w:rPr>
          <w:rFonts w:hint="eastAsia"/>
          <w:color w:val="auto"/>
          <w:sz w:val="24"/>
          <w:highlight w:val="none"/>
        </w:rPr>
        <w:t>招聘岗位对专业研究方向有要求的，应聘人员须提供专业研究方向证明材料。</w:t>
      </w:r>
    </w:p>
    <w:p>
      <w:pPr>
        <w:snapToGrid w:val="0"/>
        <w:spacing w:line="360" w:lineRule="auto"/>
        <w:ind w:firstLine="480" w:firstLineChars="200"/>
        <w:rPr>
          <w:color w:val="auto"/>
          <w:sz w:val="24"/>
          <w:highlight w:val="none"/>
        </w:rPr>
      </w:pPr>
      <w:r>
        <w:rPr>
          <w:rFonts w:hint="eastAsia"/>
          <w:color w:val="auto"/>
          <w:sz w:val="24"/>
          <w:highlight w:val="none"/>
        </w:rPr>
        <w:t>应聘岗位所需的其他证明材料。</w:t>
      </w:r>
    </w:p>
    <w:p>
      <w:pPr>
        <w:snapToGrid w:val="0"/>
        <w:spacing w:line="360" w:lineRule="auto"/>
        <w:ind w:firstLine="482" w:firstLineChars="200"/>
        <w:rPr>
          <w:rFonts w:ascii="黑体" w:hAnsi="黑体" w:eastAsia="黑体" w:cs="黑体"/>
          <w:b/>
          <w:color w:val="auto"/>
          <w:sz w:val="24"/>
          <w:highlight w:val="none"/>
        </w:rPr>
      </w:pPr>
      <w:r>
        <w:rPr>
          <w:rFonts w:hint="eastAsia" w:ascii="黑体" w:hAnsi="黑体" w:eastAsia="黑体" w:cs="黑体"/>
          <w:b/>
          <w:color w:val="auto"/>
          <w:sz w:val="24"/>
          <w:highlight w:val="none"/>
        </w:rPr>
        <w:t>四、其他</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1.</w:t>
      </w:r>
      <w:r>
        <w:rPr>
          <w:rFonts w:ascii="楷体_GB2312" w:eastAsia="楷体_GB2312"/>
          <w:b/>
          <w:color w:val="auto"/>
          <w:sz w:val="24"/>
          <w:highlight w:val="none"/>
        </w:rPr>
        <w:t>违纪违规及存在不诚信情形的应聘人员如何处理？</w:t>
      </w:r>
    </w:p>
    <w:p>
      <w:pPr>
        <w:snapToGrid w:val="0"/>
        <w:spacing w:line="360" w:lineRule="auto"/>
        <w:ind w:firstLine="480" w:firstLineChars="200"/>
        <w:rPr>
          <w:color w:val="auto"/>
          <w:sz w:val="24"/>
          <w:highlight w:val="none"/>
        </w:rPr>
      </w:pPr>
      <w:r>
        <w:rPr>
          <w:color w:val="auto"/>
          <w:sz w:val="24"/>
          <w:highlight w:val="none"/>
        </w:rPr>
        <w:t>应聘人员要严格遵守公开招聘的相关政策规定，遵从事业单位公开招聘主管机关、人事考试机构和</w:t>
      </w:r>
      <w:r>
        <w:rPr>
          <w:rFonts w:hint="eastAsia"/>
          <w:color w:val="auto"/>
          <w:sz w:val="24"/>
          <w:highlight w:val="none"/>
        </w:rPr>
        <w:t>招聘</w:t>
      </w:r>
      <w:r>
        <w:rPr>
          <w:color w:val="auto"/>
          <w:sz w:val="24"/>
          <w:highlight w:val="none"/>
        </w:rPr>
        <w:t>单位</w:t>
      </w:r>
      <w:r>
        <w:rPr>
          <w:rFonts w:hint="eastAsia"/>
          <w:color w:val="auto"/>
          <w:sz w:val="24"/>
          <w:highlight w:val="none"/>
        </w:rPr>
        <w:t>主管部门</w:t>
      </w:r>
      <w:r>
        <w:rPr>
          <w:color w:val="auto"/>
          <w:sz w:val="24"/>
          <w:highlight w:val="none"/>
        </w:rPr>
        <w:t>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w:t>
      </w:r>
      <w:r>
        <w:rPr>
          <w:rFonts w:hint="eastAsia"/>
          <w:color w:val="auto"/>
          <w:sz w:val="24"/>
          <w:highlight w:val="none"/>
        </w:rPr>
        <w:t>信息</w:t>
      </w:r>
      <w:r>
        <w:rPr>
          <w:color w:val="auto"/>
          <w:sz w:val="24"/>
          <w:highlight w:val="none"/>
        </w:rPr>
        <w:t>，纳入事业单位公开招聘违纪违规与诚信档案库。</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2.考试期间，使用禁止带入考场的通讯工具、规定以外的电子用品的，是否视为违纪违规行为？</w:t>
      </w:r>
    </w:p>
    <w:p>
      <w:pPr>
        <w:snapToGrid w:val="0"/>
        <w:spacing w:line="360" w:lineRule="auto"/>
        <w:ind w:firstLine="480" w:firstLineChars="200"/>
        <w:rPr>
          <w:color w:val="auto"/>
          <w:sz w:val="24"/>
          <w:highlight w:val="none"/>
        </w:rPr>
      </w:pPr>
      <w:r>
        <w:rPr>
          <w:rFonts w:hint="eastAsia"/>
          <w:color w:val="auto"/>
          <w:sz w:val="24"/>
          <w:highlight w:val="none"/>
        </w:rPr>
        <w:t>考试期间，使用禁止带入考场的通讯工具、规定以外的电子用品的，给予其当次全部科目考试成绩无效的处理，并将其违纪违规行为记入事业单位公开招聘应聘人员诚信档案库，记录期限为五年。</w:t>
      </w:r>
    </w:p>
    <w:p>
      <w:pPr>
        <w:snapToGrid w:val="0"/>
        <w:spacing w:line="360" w:lineRule="auto"/>
        <w:ind w:firstLine="482" w:firstLineChars="200"/>
        <w:rPr>
          <w:rFonts w:ascii="楷体_GB2312" w:eastAsia="楷体_GB2312"/>
          <w:b/>
          <w:color w:val="auto"/>
          <w:sz w:val="24"/>
          <w:highlight w:val="none"/>
        </w:rPr>
      </w:pPr>
      <w:r>
        <w:rPr>
          <w:rFonts w:hint="eastAsia" w:ascii="楷体_GB2312" w:eastAsia="楷体_GB2312"/>
          <w:b/>
          <w:color w:val="auto"/>
          <w:sz w:val="24"/>
          <w:highlight w:val="none"/>
        </w:rPr>
        <w:t>3.事业单位公开招聘是否有指定的考试辅导书和培训班？</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本次公开招聘不指定考试教材和辅导用书，不举办也不授权或委托任何机构举办考试辅导培训班。</w:t>
      </w:r>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6</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5OTFiMDI1MDJiMDJmNjBkOWYwMzRhNmYyZWQ3YzkifQ=="/>
  </w:docVars>
  <w:rsids>
    <w:rsidRoot w:val="00384C99"/>
    <w:rsid w:val="000027DE"/>
    <w:rsid w:val="00007FF9"/>
    <w:rsid w:val="000103B7"/>
    <w:rsid w:val="00010BEE"/>
    <w:rsid w:val="00013FA9"/>
    <w:rsid w:val="00015FF0"/>
    <w:rsid w:val="0001756C"/>
    <w:rsid w:val="0001763E"/>
    <w:rsid w:val="00021BBE"/>
    <w:rsid w:val="00021EE7"/>
    <w:rsid w:val="000233BA"/>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08B"/>
    <w:rsid w:val="00072E31"/>
    <w:rsid w:val="00073112"/>
    <w:rsid w:val="00073E2E"/>
    <w:rsid w:val="00074030"/>
    <w:rsid w:val="000841D7"/>
    <w:rsid w:val="00091088"/>
    <w:rsid w:val="000911F9"/>
    <w:rsid w:val="00095498"/>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14E"/>
    <w:rsid w:val="000C76DC"/>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10B09"/>
    <w:rsid w:val="00111C27"/>
    <w:rsid w:val="00117B55"/>
    <w:rsid w:val="00120C59"/>
    <w:rsid w:val="00121623"/>
    <w:rsid w:val="00122415"/>
    <w:rsid w:val="0012479A"/>
    <w:rsid w:val="00127867"/>
    <w:rsid w:val="0013051F"/>
    <w:rsid w:val="001318EA"/>
    <w:rsid w:val="00131AB5"/>
    <w:rsid w:val="00134635"/>
    <w:rsid w:val="00134FDB"/>
    <w:rsid w:val="00137DA5"/>
    <w:rsid w:val="00137F9F"/>
    <w:rsid w:val="00142BA0"/>
    <w:rsid w:val="00144024"/>
    <w:rsid w:val="001448DD"/>
    <w:rsid w:val="00145C39"/>
    <w:rsid w:val="00150AC3"/>
    <w:rsid w:val="00151927"/>
    <w:rsid w:val="00152F7E"/>
    <w:rsid w:val="00156601"/>
    <w:rsid w:val="00161C67"/>
    <w:rsid w:val="00164801"/>
    <w:rsid w:val="001651A5"/>
    <w:rsid w:val="00166790"/>
    <w:rsid w:val="00167037"/>
    <w:rsid w:val="00170805"/>
    <w:rsid w:val="00170FAF"/>
    <w:rsid w:val="00172CCF"/>
    <w:rsid w:val="00173611"/>
    <w:rsid w:val="0017417F"/>
    <w:rsid w:val="00176ABA"/>
    <w:rsid w:val="0017713E"/>
    <w:rsid w:val="00181C4F"/>
    <w:rsid w:val="00182864"/>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B01B3"/>
    <w:rsid w:val="001B04A2"/>
    <w:rsid w:val="001B2911"/>
    <w:rsid w:val="001B2CE3"/>
    <w:rsid w:val="001B327F"/>
    <w:rsid w:val="001C1938"/>
    <w:rsid w:val="001C2DB2"/>
    <w:rsid w:val="001C334A"/>
    <w:rsid w:val="001C4821"/>
    <w:rsid w:val="001D1421"/>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BC6"/>
    <w:rsid w:val="00204D45"/>
    <w:rsid w:val="00206A90"/>
    <w:rsid w:val="00206B41"/>
    <w:rsid w:val="002072F0"/>
    <w:rsid w:val="002078A2"/>
    <w:rsid w:val="00207D36"/>
    <w:rsid w:val="00207E39"/>
    <w:rsid w:val="00207E90"/>
    <w:rsid w:val="002110B4"/>
    <w:rsid w:val="002110BA"/>
    <w:rsid w:val="00212BE6"/>
    <w:rsid w:val="002156AE"/>
    <w:rsid w:val="0022002F"/>
    <w:rsid w:val="00220B95"/>
    <w:rsid w:val="00221135"/>
    <w:rsid w:val="002228A7"/>
    <w:rsid w:val="00225BCA"/>
    <w:rsid w:val="00226DBA"/>
    <w:rsid w:val="00226DD5"/>
    <w:rsid w:val="00226E4C"/>
    <w:rsid w:val="00227E11"/>
    <w:rsid w:val="00230F64"/>
    <w:rsid w:val="002319DF"/>
    <w:rsid w:val="00237B1D"/>
    <w:rsid w:val="002415D2"/>
    <w:rsid w:val="00243AEE"/>
    <w:rsid w:val="0024422B"/>
    <w:rsid w:val="00245B86"/>
    <w:rsid w:val="00246B70"/>
    <w:rsid w:val="00251AE7"/>
    <w:rsid w:val="002520F8"/>
    <w:rsid w:val="00254A23"/>
    <w:rsid w:val="002561C3"/>
    <w:rsid w:val="00257B87"/>
    <w:rsid w:val="0026526C"/>
    <w:rsid w:val="0026578F"/>
    <w:rsid w:val="00266298"/>
    <w:rsid w:val="0026672B"/>
    <w:rsid w:val="0026740B"/>
    <w:rsid w:val="002709A9"/>
    <w:rsid w:val="002718E8"/>
    <w:rsid w:val="00271A7B"/>
    <w:rsid w:val="00272DAF"/>
    <w:rsid w:val="00272FE2"/>
    <w:rsid w:val="002745FD"/>
    <w:rsid w:val="002769B9"/>
    <w:rsid w:val="00285277"/>
    <w:rsid w:val="00286C70"/>
    <w:rsid w:val="00290137"/>
    <w:rsid w:val="002904E4"/>
    <w:rsid w:val="002908E2"/>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312E"/>
    <w:rsid w:val="002C4595"/>
    <w:rsid w:val="002C560E"/>
    <w:rsid w:val="002C67D1"/>
    <w:rsid w:val="002D1FC9"/>
    <w:rsid w:val="002D66DA"/>
    <w:rsid w:val="002E1C30"/>
    <w:rsid w:val="002E1D6F"/>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F57"/>
    <w:rsid w:val="003144B5"/>
    <w:rsid w:val="00314A4C"/>
    <w:rsid w:val="00315241"/>
    <w:rsid w:val="003166BB"/>
    <w:rsid w:val="00317C89"/>
    <w:rsid w:val="003216EF"/>
    <w:rsid w:val="00322C58"/>
    <w:rsid w:val="00323596"/>
    <w:rsid w:val="003251EE"/>
    <w:rsid w:val="003272DA"/>
    <w:rsid w:val="003273B5"/>
    <w:rsid w:val="0032775E"/>
    <w:rsid w:val="003342CF"/>
    <w:rsid w:val="003362D1"/>
    <w:rsid w:val="003407A3"/>
    <w:rsid w:val="0034199E"/>
    <w:rsid w:val="00343745"/>
    <w:rsid w:val="003506CA"/>
    <w:rsid w:val="0035082D"/>
    <w:rsid w:val="00352865"/>
    <w:rsid w:val="00353AF8"/>
    <w:rsid w:val="003575A0"/>
    <w:rsid w:val="003576D1"/>
    <w:rsid w:val="00357C76"/>
    <w:rsid w:val="003624F5"/>
    <w:rsid w:val="00362FB8"/>
    <w:rsid w:val="003631D1"/>
    <w:rsid w:val="00367793"/>
    <w:rsid w:val="00373231"/>
    <w:rsid w:val="00373D95"/>
    <w:rsid w:val="003777B1"/>
    <w:rsid w:val="0037783D"/>
    <w:rsid w:val="00377B87"/>
    <w:rsid w:val="003806A2"/>
    <w:rsid w:val="00380C5B"/>
    <w:rsid w:val="00384C99"/>
    <w:rsid w:val="00385030"/>
    <w:rsid w:val="00386C33"/>
    <w:rsid w:val="00386EBC"/>
    <w:rsid w:val="00387408"/>
    <w:rsid w:val="00387FB0"/>
    <w:rsid w:val="003A456E"/>
    <w:rsid w:val="003A589A"/>
    <w:rsid w:val="003A70C1"/>
    <w:rsid w:val="003B199F"/>
    <w:rsid w:val="003B697F"/>
    <w:rsid w:val="003C03E3"/>
    <w:rsid w:val="003C2B84"/>
    <w:rsid w:val="003C3874"/>
    <w:rsid w:val="003C47E3"/>
    <w:rsid w:val="003C49B3"/>
    <w:rsid w:val="003C541A"/>
    <w:rsid w:val="003C6BF9"/>
    <w:rsid w:val="003D00F1"/>
    <w:rsid w:val="003D2CCC"/>
    <w:rsid w:val="003D2F1E"/>
    <w:rsid w:val="003D383E"/>
    <w:rsid w:val="003D46FD"/>
    <w:rsid w:val="003D6E8E"/>
    <w:rsid w:val="003E001A"/>
    <w:rsid w:val="003E0587"/>
    <w:rsid w:val="003E2DC0"/>
    <w:rsid w:val="003E32C0"/>
    <w:rsid w:val="003E60A7"/>
    <w:rsid w:val="003F3851"/>
    <w:rsid w:val="003F397F"/>
    <w:rsid w:val="003F3EAA"/>
    <w:rsid w:val="003F4D93"/>
    <w:rsid w:val="00401679"/>
    <w:rsid w:val="0040441B"/>
    <w:rsid w:val="00404510"/>
    <w:rsid w:val="0040684B"/>
    <w:rsid w:val="00407711"/>
    <w:rsid w:val="00410284"/>
    <w:rsid w:val="00410DCF"/>
    <w:rsid w:val="004135C2"/>
    <w:rsid w:val="004138C5"/>
    <w:rsid w:val="00413DBD"/>
    <w:rsid w:val="004168FC"/>
    <w:rsid w:val="00427281"/>
    <w:rsid w:val="004309AF"/>
    <w:rsid w:val="004367E1"/>
    <w:rsid w:val="00436CFE"/>
    <w:rsid w:val="004370FF"/>
    <w:rsid w:val="00443642"/>
    <w:rsid w:val="0044504B"/>
    <w:rsid w:val="004451C8"/>
    <w:rsid w:val="00445EA3"/>
    <w:rsid w:val="004468C0"/>
    <w:rsid w:val="00446B5A"/>
    <w:rsid w:val="00447443"/>
    <w:rsid w:val="004508D1"/>
    <w:rsid w:val="00450FF3"/>
    <w:rsid w:val="00455095"/>
    <w:rsid w:val="00456E09"/>
    <w:rsid w:val="00456E31"/>
    <w:rsid w:val="00460B63"/>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AE7"/>
    <w:rsid w:val="004A3B2E"/>
    <w:rsid w:val="004A56D2"/>
    <w:rsid w:val="004A7FC3"/>
    <w:rsid w:val="004B13C9"/>
    <w:rsid w:val="004B2B0B"/>
    <w:rsid w:val="004B3F57"/>
    <w:rsid w:val="004B560A"/>
    <w:rsid w:val="004C153D"/>
    <w:rsid w:val="004C210A"/>
    <w:rsid w:val="004C3D19"/>
    <w:rsid w:val="004C5F21"/>
    <w:rsid w:val="004C6C71"/>
    <w:rsid w:val="004D09AF"/>
    <w:rsid w:val="004D1F65"/>
    <w:rsid w:val="004D2770"/>
    <w:rsid w:val="004D2D2D"/>
    <w:rsid w:val="004D446F"/>
    <w:rsid w:val="004E2233"/>
    <w:rsid w:val="004E679D"/>
    <w:rsid w:val="004E705E"/>
    <w:rsid w:val="004F1366"/>
    <w:rsid w:val="004F1FD1"/>
    <w:rsid w:val="004F2487"/>
    <w:rsid w:val="004F2C7D"/>
    <w:rsid w:val="004F3B35"/>
    <w:rsid w:val="004F70A9"/>
    <w:rsid w:val="00501EF8"/>
    <w:rsid w:val="00503C45"/>
    <w:rsid w:val="00505458"/>
    <w:rsid w:val="00506B16"/>
    <w:rsid w:val="0050794C"/>
    <w:rsid w:val="00507F73"/>
    <w:rsid w:val="00520780"/>
    <w:rsid w:val="005234B3"/>
    <w:rsid w:val="005237F3"/>
    <w:rsid w:val="00523818"/>
    <w:rsid w:val="00524E79"/>
    <w:rsid w:val="00531FD1"/>
    <w:rsid w:val="00532A4C"/>
    <w:rsid w:val="005334C6"/>
    <w:rsid w:val="0054657F"/>
    <w:rsid w:val="005515A1"/>
    <w:rsid w:val="00555F94"/>
    <w:rsid w:val="00561092"/>
    <w:rsid w:val="00573BC5"/>
    <w:rsid w:val="00575330"/>
    <w:rsid w:val="00581C45"/>
    <w:rsid w:val="00583415"/>
    <w:rsid w:val="00584173"/>
    <w:rsid w:val="005853C1"/>
    <w:rsid w:val="0059029E"/>
    <w:rsid w:val="00590D58"/>
    <w:rsid w:val="00597C2B"/>
    <w:rsid w:val="005A0924"/>
    <w:rsid w:val="005A1F30"/>
    <w:rsid w:val="005A30DD"/>
    <w:rsid w:val="005A4A7F"/>
    <w:rsid w:val="005B09A9"/>
    <w:rsid w:val="005B18CC"/>
    <w:rsid w:val="005B328D"/>
    <w:rsid w:val="005B79FA"/>
    <w:rsid w:val="005C0FF2"/>
    <w:rsid w:val="005C34DB"/>
    <w:rsid w:val="005C54E7"/>
    <w:rsid w:val="005C767B"/>
    <w:rsid w:val="005D2D02"/>
    <w:rsid w:val="005D4E18"/>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BEF"/>
    <w:rsid w:val="006220AE"/>
    <w:rsid w:val="00625550"/>
    <w:rsid w:val="006256E4"/>
    <w:rsid w:val="006261F9"/>
    <w:rsid w:val="00627B8C"/>
    <w:rsid w:val="006318BE"/>
    <w:rsid w:val="0063410B"/>
    <w:rsid w:val="006364EE"/>
    <w:rsid w:val="006415AF"/>
    <w:rsid w:val="00646BB4"/>
    <w:rsid w:val="00647E31"/>
    <w:rsid w:val="00650348"/>
    <w:rsid w:val="00652F4B"/>
    <w:rsid w:val="00655C7E"/>
    <w:rsid w:val="00656A1E"/>
    <w:rsid w:val="006575EA"/>
    <w:rsid w:val="00661613"/>
    <w:rsid w:val="00666A56"/>
    <w:rsid w:val="00667DE1"/>
    <w:rsid w:val="00667F7B"/>
    <w:rsid w:val="006703C6"/>
    <w:rsid w:val="0067106C"/>
    <w:rsid w:val="00673339"/>
    <w:rsid w:val="00676C97"/>
    <w:rsid w:val="00685083"/>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16B9"/>
    <w:rsid w:val="006C26F3"/>
    <w:rsid w:val="006C35FD"/>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DCB"/>
    <w:rsid w:val="006F7D35"/>
    <w:rsid w:val="00702867"/>
    <w:rsid w:val="00702B44"/>
    <w:rsid w:val="00703203"/>
    <w:rsid w:val="00704957"/>
    <w:rsid w:val="00704BBF"/>
    <w:rsid w:val="00707A7F"/>
    <w:rsid w:val="00710EC6"/>
    <w:rsid w:val="00711A33"/>
    <w:rsid w:val="0071374D"/>
    <w:rsid w:val="00721215"/>
    <w:rsid w:val="00725B44"/>
    <w:rsid w:val="007313BC"/>
    <w:rsid w:val="00732D9B"/>
    <w:rsid w:val="00734E38"/>
    <w:rsid w:val="007365B0"/>
    <w:rsid w:val="007373DB"/>
    <w:rsid w:val="0074138B"/>
    <w:rsid w:val="00743003"/>
    <w:rsid w:val="00743F7A"/>
    <w:rsid w:val="007443DB"/>
    <w:rsid w:val="00746E80"/>
    <w:rsid w:val="007479A0"/>
    <w:rsid w:val="0075272C"/>
    <w:rsid w:val="0075654A"/>
    <w:rsid w:val="00762046"/>
    <w:rsid w:val="007629DF"/>
    <w:rsid w:val="00764EEB"/>
    <w:rsid w:val="0076502F"/>
    <w:rsid w:val="007662F0"/>
    <w:rsid w:val="0077105D"/>
    <w:rsid w:val="0077223E"/>
    <w:rsid w:val="0077281F"/>
    <w:rsid w:val="00776EA5"/>
    <w:rsid w:val="007822A7"/>
    <w:rsid w:val="00783EB8"/>
    <w:rsid w:val="00785E65"/>
    <w:rsid w:val="0079312E"/>
    <w:rsid w:val="00794E73"/>
    <w:rsid w:val="007957F6"/>
    <w:rsid w:val="007A0F13"/>
    <w:rsid w:val="007A0F5B"/>
    <w:rsid w:val="007A175F"/>
    <w:rsid w:val="007A55D8"/>
    <w:rsid w:val="007B0931"/>
    <w:rsid w:val="007B10D9"/>
    <w:rsid w:val="007B476A"/>
    <w:rsid w:val="007B56D7"/>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4B7"/>
    <w:rsid w:val="007E24F6"/>
    <w:rsid w:val="007E2BBB"/>
    <w:rsid w:val="007E2D61"/>
    <w:rsid w:val="007F1702"/>
    <w:rsid w:val="007F1973"/>
    <w:rsid w:val="007F33D8"/>
    <w:rsid w:val="0080062E"/>
    <w:rsid w:val="00801A7B"/>
    <w:rsid w:val="008024DE"/>
    <w:rsid w:val="00802A6F"/>
    <w:rsid w:val="008032AE"/>
    <w:rsid w:val="00803C56"/>
    <w:rsid w:val="008041B4"/>
    <w:rsid w:val="0080548B"/>
    <w:rsid w:val="008067EE"/>
    <w:rsid w:val="00810BCC"/>
    <w:rsid w:val="00814084"/>
    <w:rsid w:val="00815792"/>
    <w:rsid w:val="00815C43"/>
    <w:rsid w:val="00817805"/>
    <w:rsid w:val="00821573"/>
    <w:rsid w:val="008227F7"/>
    <w:rsid w:val="008254DB"/>
    <w:rsid w:val="00826424"/>
    <w:rsid w:val="0083045B"/>
    <w:rsid w:val="00830B88"/>
    <w:rsid w:val="00831437"/>
    <w:rsid w:val="0083144F"/>
    <w:rsid w:val="00836B1D"/>
    <w:rsid w:val="00843BBA"/>
    <w:rsid w:val="00850557"/>
    <w:rsid w:val="00850E04"/>
    <w:rsid w:val="00854E5E"/>
    <w:rsid w:val="008566AE"/>
    <w:rsid w:val="0085732F"/>
    <w:rsid w:val="00861A1B"/>
    <w:rsid w:val="00863396"/>
    <w:rsid w:val="00864266"/>
    <w:rsid w:val="00865042"/>
    <w:rsid w:val="0086775F"/>
    <w:rsid w:val="0086781B"/>
    <w:rsid w:val="00871A52"/>
    <w:rsid w:val="00872EB4"/>
    <w:rsid w:val="00874AAC"/>
    <w:rsid w:val="008752EC"/>
    <w:rsid w:val="008754F0"/>
    <w:rsid w:val="00877517"/>
    <w:rsid w:val="00877DBD"/>
    <w:rsid w:val="00881267"/>
    <w:rsid w:val="00890B88"/>
    <w:rsid w:val="00890D59"/>
    <w:rsid w:val="0089142F"/>
    <w:rsid w:val="00892063"/>
    <w:rsid w:val="00893D5D"/>
    <w:rsid w:val="008978B7"/>
    <w:rsid w:val="008A6E4C"/>
    <w:rsid w:val="008A778D"/>
    <w:rsid w:val="008B0176"/>
    <w:rsid w:val="008B6CF4"/>
    <w:rsid w:val="008C1B4B"/>
    <w:rsid w:val="008C1BC0"/>
    <w:rsid w:val="008C1FC9"/>
    <w:rsid w:val="008C4724"/>
    <w:rsid w:val="008C6979"/>
    <w:rsid w:val="008D1BBD"/>
    <w:rsid w:val="008D487F"/>
    <w:rsid w:val="008D60FF"/>
    <w:rsid w:val="008D707D"/>
    <w:rsid w:val="008D7632"/>
    <w:rsid w:val="008D7745"/>
    <w:rsid w:val="008E008C"/>
    <w:rsid w:val="008E1006"/>
    <w:rsid w:val="008E34D6"/>
    <w:rsid w:val="008E52FD"/>
    <w:rsid w:val="008F07E2"/>
    <w:rsid w:val="008F48AA"/>
    <w:rsid w:val="008F63D3"/>
    <w:rsid w:val="008F7C04"/>
    <w:rsid w:val="008F7DAC"/>
    <w:rsid w:val="0090174A"/>
    <w:rsid w:val="00901E7F"/>
    <w:rsid w:val="00902204"/>
    <w:rsid w:val="00906ACE"/>
    <w:rsid w:val="00907C5D"/>
    <w:rsid w:val="00912F84"/>
    <w:rsid w:val="00913F75"/>
    <w:rsid w:val="00914A32"/>
    <w:rsid w:val="00915C25"/>
    <w:rsid w:val="009169A1"/>
    <w:rsid w:val="00917B02"/>
    <w:rsid w:val="00921B78"/>
    <w:rsid w:val="00922C3D"/>
    <w:rsid w:val="00923C38"/>
    <w:rsid w:val="00924CDC"/>
    <w:rsid w:val="00926FDD"/>
    <w:rsid w:val="0092716A"/>
    <w:rsid w:val="00933EE1"/>
    <w:rsid w:val="0093461C"/>
    <w:rsid w:val="00940166"/>
    <w:rsid w:val="0094203D"/>
    <w:rsid w:val="0094387D"/>
    <w:rsid w:val="00943941"/>
    <w:rsid w:val="0094525B"/>
    <w:rsid w:val="009455AB"/>
    <w:rsid w:val="009463C5"/>
    <w:rsid w:val="00946D21"/>
    <w:rsid w:val="00950761"/>
    <w:rsid w:val="00954A99"/>
    <w:rsid w:val="009567B6"/>
    <w:rsid w:val="009605D6"/>
    <w:rsid w:val="00961E93"/>
    <w:rsid w:val="00964BEE"/>
    <w:rsid w:val="00971003"/>
    <w:rsid w:val="009712E0"/>
    <w:rsid w:val="009750E6"/>
    <w:rsid w:val="00976B3E"/>
    <w:rsid w:val="00977087"/>
    <w:rsid w:val="00977432"/>
    <w:rsid w:val="00977EF6"/>
    <w:rsid w:val="00982B49"/>
    <w:rsid w:val="009847BA"/>
    <w:rsid w:val="009854E9"/>
    <w:rsid w:val="00986ED0"/>
    <w:rsid w:val="0099240D"/>
    <w:rsid w:val="00996DD6"/>
    <w:rsid w:val="009A0F4D"/>
    <w:rsid w:val="009A2D6D"/>
    <w:rsid w:val="009A3B2C"/>
    <w:rsid w:val="009A7B48"/>
    <w:rsid w:val="009B0536"/>
    <w:rsid w:val="009B10DC"/>
    <w:rsid w:val="009B329E"/>
    <w:rsid w:val="009B4EE9"/>
    <w:rsid w:val="009B538E"/>
    <w:rsid w:val="009B7F69"/>
    <w:rsid w:val="009C32A2"/>
    <w:rsid w:val="009C3DC2"/>
    <w:rsid w:val="009C487B"/>
    <w:rsid w:val="009D2F64"/>
    <w:rsid w:val="009D3061"/>
    <w:rsid w:val="009D325C"/>
    <w:rsid w:val="009D46F8"/>
    <w:rsid w:val="009D4EE6"/>
    <w:rsid w:val="009D5E8F"/>
    <w:rsid w:val="009D7B5E"/>
    <w:rsid w:val="009E227A"/>
    <w:rsid w:val="009E4D5D"/>
    <w:rsid w:val="00A034B5"/>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5B43"/>
    <w:rsid w:val="00A46DB8"/>
    <w:rsid w:val="00A47A7F"/>
    <w:rsid w:val="00A51075"/>
    <w:rsid w:val="00A56360"/>
    <w:rsid w:val="00A57051"/>
    <w:rsid w:val="00A636DF"/>
    <w:rsid w:val="00A678D8"/>
    <w:rsid w:val="00A7153D"/>
    <w:rsid w:val="00A715BE"/>
    <w:rsid w:val="00A7412B"/>
    <w:rsid w:val="00A76226"/>
    <w:rsid w:val="00A80AE2"/>
    <w:rsid w:val="00A80D32"/>
    <w:rsid w:val="00A82C90"/>
    <w:rsid w:val="00A8639D"/>
    <w:rsid w:val="00A87081"/>
    <w:rsid w:val="00A873AB"/>
    <w:rsid w:val="00A90C00"/>
    <w:rsid w:val="00A9149D"/>
    <w:rsid w:val="00A933D9"/>
    <w:rsid w:val="00A93B82"/>
    <w:rsid w:val="00A95433"/>
    <w:rsid w:val="00A96E8B"/>
    <w:rsid w:val="00A97713"/>
    <w:rsid w:val="00AA0A6A"/>
    <w:rsid w:val="00AA1B8F"/>
    <w:rsid w:val="00AA3FF4"/>
    <w:rsid w:val="00AA5A4E"/>
    <w:rsid w:val="00AA7782"/>
    <w:rsid w:val="00AB031C"/>
    <w:rsid w:val="00AB031E"/>
    <w:rsid w:val="00AB073B"/>
    <w:rsid w:val="00AB0FD2"/>
    <w:rsid w:val="00AB1C4F"/>
    <w:rsid w:val="00AB27DA"/>
    <w:rsid w:val="00AB2E63"/>
    <w:rsid w:val="00AB4771"/>
    <w:rsid w:val="00AB5FC7"/>
    <w:rsid w:val="00AB7D62"/>
    <w:rsid w:val="00AC0437"/>
    <w:rsid w:val="00AC19A0"/>
    <w:rsid w:val="00AC40C5"/>
    <w:rsid w:val="00AC41B5"/>
    <w:rsid w:val="00AC48DE"/>
    <w:rsid w:val="00AC56B6"/>
    <w:rsid w:val="00AD1160"/>
    <w:rsid w:val="00AD7151"/>
    <w:rsid w:val="00AD778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D69"/>
    <w:rsid w:val="00B064B9"/>
    <w:rsid w:val="00B0782A"/>
    <w:rsid w:val="00B11D2D"/>
    <w:rsid w:val="00B1421F"/>
    <w:rsid w:val="00B14725"/>
    <w:rsid w:val="00B15B9F"/>
    <w:rsid w:val="00B16011"/>
    <w:rsid w:val="00B228F2"/>
    <w:rsid w:val="00B27666"/>
    <w:rsid w:val="00B27A64"/>
    <w:rsid w:val="00B33142"/>
    <w:rsid w:val="00B33FE5"/>
    <w:rsid w:val="00B37B50"/>
    <w:rsid w:val="00B4300E"/>
    <w:rsid w:val="00B453D8"/>
    <w:rsid w:val="00B62339"/>
    <w:rsid w:val="00B63CEE"/>
    <w:rsid w:val="00B6590A"/>
    <w:rsid w:val="00B66720"/>
    <w:rsid w:val="00B70E54"/>
    <w:rsid w:val="00B71994"/>
    <w:rsid w:val="00B72569"/>
    <w:rsid w:val="00B72DBF"/>
    <w:rsid w:val="00B733D8"/>
    <w:rsid w:val="00B737B1"/>
    <w:rsid w:val="00B73A89"/>
    <w:rsid w:val="00B74592"/>
    <w:rsid w:val="00B759BB"/>
    <w:rsid w:val="00B768D4"/>
    <w:rsid w:val="00B80A95"/>
    <w:rsid w:val="00B83954"/>
    <w:rsid w:val="00B84FF8"/>
    <w:rsid w:val="00B8509C"/>
    <w:rsid w:val="00B858CC"/>
    <w:rsid w:val="00B872A4"/>
    <w:rsid w:val="00B875A7"/>
    <w:rsid w:val="00B970E7"/>
    <w:rsid w:val="00B97AF0"/>
    <w:rsid w:val="00B97B33"/>
    <w:rsid w:val="00BA7335"/>
    <w:rsid w:val="00BB0F4A"/>
    <w:rsid w:val="00BB1A33"/>
    <w:rsid w:val="00BB31F4"/>
    <w:rsid w:val="00BB7F3E"/>
    <w:rsid w:val="00BC16E6"/>
    <w:rsid w:val="00BC2752"/>
    <w:rsid w:val="00BC275C"/>
    <w:rsid w:val="00BC41AC"/>
    <w:rsid w:val="00BC4309"/>
    <w:rsid w:val="00BC6B3C"/>
    <w:rsid w:val="00BD115F"/>
    <w:rsid w:val="00BD3F4E"/>
    <w:rsid w:val="00BD41A6"/>
    <w:rsid w:val="00BD4CBE"/>
    <w:rsid w:val="00BE323E"/>
    <w:rsid w:val="00BE7F78"/>
    <w:rsid w:val="00BF1718"/>
    <w:rsid w:val="00BF38B6"/>
    <w:rsid w:val="00BF3FCB"/>
    <w:rsid w:val="00BF4465"/>
    <w:rsid w:val="00BF4554"/>
    <w:rsid w:val="00BF4D1F"/>
    <w:rsid w:val="00BF7BB7"/>
    <w:rsid w:val="00BF7EED"/>
    <w:rsid w:val="00C078B7"/>
    <w:rsid w:val="00C1196E"/>
    <w:rsid w:val="00C131B0"/>
    <w:rsid w:val="00C162EF"/>
    <w:rsid w:val="00C16D5A"/>
    <w:rsid w:val="00C171B0"/>
    <w:rsid w:val="00C2040E"/>
    <w:rsid w:val="00C21C38"/>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21DB"/>
    <w:rsid w:val="00C65578"/>
    <w:rsid w:val="00C66AA5"/>
    <w:rsid w:val="00C6761E"/>
    <w:rsid w:val="00C67BDA"/>
    <w:rsid w:val="00C761F6"/>
    <w:rsid w:val="00C80B84"/>
    <w:rsid w:val="00C835C8"/>
    <w:rsid w:val="00C84126"/>
    <w:rsid w:val="00C87853"/>
    <w:rsid w:val="00C900F2"/>
    <w:rsid w:val="00C92167"/>
    <w:rsid w:val="00C92426"/>
    <w:rsid w:val="00C92F22"/>
    <w:rsid w:val="00C948C8"/>
    <w:rsid w:val="00C9502A"/>
    <w:rsid w:val="00C9645B"/>
    <w:rsid w:val="00CA0085"/>
    <w:rsid w:val="00CA4FB3"/>
    <w:rsid w:val="00CA52A2"/>
    <w:rsid w:val="00CB16C8"/>
    <w:rsid w:val="00CB28A4"/>
    <w:rsid w:val="00CB2C6F"/>
    <w:rsid w:val="00CB50AB"/>
    <w:rsid w:val="00CB59D0"/>
    <w:rsid w:val="00CB69E4"/>
    <w:rsid w:val="00CB741E"/>
    <w:rsid w:val="00CC3131"/>
    <w:rsid w:val="00CC3AFA"/>
    <w:rsid w:val="00CC49B2"/>
    <w:rsid w:val="00CC5101"/>
    <w:rsid w:val="00CD1CF6"/>
    <w:rsid w:val="00CD5637"/>
    <w:rsid w:val="00CD6732"/>
    <w:rsid w:val="00CD67EB"/>
    <w:rsid w:val="00CD6EAB"/>
    <w:rsid w:val="00CE0486"/>
    <w:rsid w:val="00CE070C"/>
    <w:rsid w:val="00CE157F"/>
    <w:rsid w:val="00CE1D57"/>
    <w:rsid w:val="00CE3328"/>
    <w:rsid w:val="00CE4153"/>
    <w:rsid w:val="00CE5303"/>
    <w:rsid w:val="00CE57DB"/>
    <w:rsid w:val="00CF0272"/>
    <w:rsid w:val="00CF3218"/>
    <w:rsid w:val="00CF38BE"/>
    <w:rsid w:val="00D009B7"/>
    <w:rsid w:val="00D019E8"/>
    <w:rsid w:val="00D03493"/>
    <w:rsid w:val="00D05772"/>
    <w:rsid w:val="00D13112"/>
    <w:rsid w:val="00D15494"/>
    <w:rsid w:val="00D155E7"/>
    <w:rsid w:val="00D1687E"/>
    <w:rsid w:val="00D214E8"/>
    <w:rsid w:val="00D24DEB"/>
    <w:rsid w:val="00D273C1"/>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3272"/>
    <w:rsid w:val="00D7598B"/>
    <w:rsid w:val="00D801E2"/>
    <w:rsid w:val="00D82841"/>
    <w:rsid w:val="00D86C14"/>
    <w:rsid w:val="00D87B88"/>
    <w:rsid w:val="00D90BCB"/>
    <w:rsid w:val="00D90EC5"/>
    <w:rsid w:val="00D91274"/>
    <w:rsid w:val="00D91465"/>
    <w:rsid w:val="00D9284F"/>
    <w:rsid w:val="00D960E0"/>
    <w:rsid w:val="00DA35C7"/>
    <w:rsid w:val="00DA3B1D"/>
    <w:rsid w:val="00DA4CA4"/>
    <w:rsid w:val="00DA6587"/>
    <w:rsid w:val="00DB104A"/>
    <w:rsid w:val="00DB2D69"/>
    <w:rsid w:val="00DB51AC"/>
    <w:rsid w:val="00DC44AF"/>
    <w:rsid w:val="00DD0B61"/>
    <w:rsid w:val="00DD3343"/>
    <w:rsid w:val="00DD49AE"/>
    <w:rsid w:val="00DD64DE"/>
    <w:rsid w:val="00DD739D"/>
    <w:rsid w:val="00DE42C1"/>
    <w:rsid w:val="00DE472E"/>
    <w:rsid w:val="00DE517B"/>
    <w:rsid w:val="00DE6129"/>
    <w:rsid w:val="00DE69EF"/>
    <w:rsid w:val="00DE6A4E"/>
    <w:rsid w:val="00DE7BC2"/>
    <w:rsid w:val="00DF0D93"/>
    <w:rsid w:val="00DF3914"/>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27F47"/>
    <w:rsid w:val="00E30662"/>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8165D"/>
    <w:rsid w:val="00E86278"/>
    <w:rsid w:val="00E86769"/>
    <w:rsid w:val="00E90371"/>
    <w:rsid w:val="00E9082C"/>
    <w:rsid w:val="00E92F26"/>
    <w:rsid w:val="00E933AD"/>
    <w:rsid w:val="00E9619F"/>
    <w:rsid w:val="00E9640B"/>
    <w:rsid w:val="00E97E32"/>
    <w:rsid w:val="00EA12F3"/>
    <w:rsid w:val="00EA273B"/>
    <w:rsid w:val="00EA3639"/>
    <w:rsid w:val="00EA3807"/>
    <w:rsid w:val="00EA50D3"/>
    <w:rsid w:val="00EA517A"/>
    <w:rsid w:val="00EA6EDA"/>
    <w:rsid w:val="00EB5C40"/>
    <w:rsid w:val="00EB6484"/>
    <w:rsid w:val="00EC09FD"/>
    <w:rsid w:val="00EC3449"/>
    <w:rsid w:val="00EC34F6"/>
    <w:rsid w:val="00EC3F1C"/>
    <w:rsid w:val="00EC4EDC"/>
    <w:rsid w:val="00EC6C90"/>
    <w:rsid w:val="00ED0D29"/>
    <w:rsid w:val="00ED27C0"/>
    <w:rsid w:val="00ED6B01"/>
    <w:rsid w:val="00EE12C4"/>
    <w:rsid w:val="00EE352D"/>
    <w:rsid w:val="00EE3FA1"/>
    <w:rsid w:val="00EE765D"/>
    <w:rsid w:val="00EF0464"/>
    <w:rsid w:val="00EF2DE2"/>
    <w:rsid w:val="00EF37F6"/>
    <w:rsid w:val="00EF510D"/>
    <w:rsid w:val="00F00668"/>
    <w:rsid w:val="00F00B9B"/>
    <w:rsid w:val="00F02556"/>
    <w:rsid w:val="00F0268B"/>
    <w:rsid w:val="00F026B2"/>
    <w:rsid w:val="00F05287"/>
    <w:rsid w:val="00F06209"/>
    <w:rsid w:val="00F06C26"/>
    <w:rsid w:val="00F07CEB"/>
    <w:rsid w:val="00F07D80"/>
    <w:rsid w:val="00F118E1"/>
    <w:rsid w:val="00F15B35"/>
    <w:rsid w:val="00F16123"/>
    <w:rsid w:val="00F222F3"/>
    <w:rsid w:val="00F25FF0"/>
    <w:rsid w:val="00F30676"/>
    <w:rsid w:val="00F3479E"/>
    <w:rsid w:val="00F36888"/>
    <w:rsid w:val="00F36BB5"/>
    <w:rsid w:val="00F37135"/>
    <w:rsid w:val="00F4130F"/>
    <w:rsid w:val="00F4224F"/>
    <w:rsid w:val="00F45FCA"/>
    <w:rsid w:val="00F5015A"/>
    <w:rsid w:val="00F50163"/>
    <w:rsid w:val="00F50F73"/>
    <w:rsid w:val="00F51A03"/>
    <w:rsid w:val="00F52076"/>
    <w:rsid w:val="00F520DC"/>
    <w:rsid w:val="00F557F1"/>
    <w:rsid w:val="00F601D4"/>
    <w:rsid w:val="00F62B7C"/>
    <w:rsid w:val="00F648D3"/>
    <w:rsid w:val="00F654C2"/>
    <w:rsid w:val="00F71309"/>
    <w:rsid w:val="00F83C00"/>
    <w:rsid w:val="00F85CDA"/>
    <w:rsid w:val="00F860AC"/>
    <w:rsid w:val="00F922C8"/>
    <w:rsid w:val="00FA0494"/>
    <w:rsid w:val="00FA14F8"/>
    <w:rsid w:val="00FA7438"/>
    <w:rsid w:val="00FB0302"/>
    <w:rsid w:val="00FB1CFD"/>
    <w:rsid w:val="00FB5006"/>
    <w:rsid w:val="00FB5134"/>
    <w:rsid w:val="00FB6DB6"/>
    <w:rsid w:val="00FB764B"/>
    <w:rsid w:val="00FB7F84"/>
    <w:rsid w:val="00FC0CE9"/>
    <w:rsid w:val="00FC1757"/>
    <w:rsid w:val="00FC3C7F"/>
    <w:rsid w:val="00FC4B95"/>
    <w:rsid w:val="00FC705B"/>
    <w:rsid w:val="00FC755E"/>
    <w:rsid w:val="00FE14AE"/>
    <w:rsid w:val="00FE1E0E"/>
    <w:rsid w:val="00FE2A17"/>
    <w:rsid w:val="00FE382D"/>
    <w:rsid w:val="00FE4A7B"/>
    <w:rsid w:val="00FE7BEF"/>
    <w:rsid w:val="00FF1771"/>
    <w:rsid w:val="00FF4077"/>
    <w:rsid w:val="00FF547E"/>
    <w:rsid w:val="00FF597B"/>
    <w:rsid w:val="00FF7D15"/>
    <w:rsid w:val="0108419B"/>
    <w:rsid w:val="02307E1C"/>
    <w:rsid w:val="02A50A4A"/>
    <w:rsid w:val="02BC1AF6"/>
    <w:rsid w:val="02E111CD"/>
    <w:rsid w:val="02FC4D14"/>
    <w:rsid w:val="03070095"/>
    <w:rsid w:val="030A227C"/>
    <w:rsid w:val="0331743C"/>
    <w:rsid w:val="033F3C31"/>
    <w:rsid w:val="039564EB"/>
    <w:rsid w:val="03E159D7"/>
    <w:rsid w:val="04413590"/>
    <w:rsid w:val="04CC74A4"/>
    <w:rsid w:val="0599678F"/>
    <w:rsid w:val="05EA42DF"/>
    <w:rsid w:val="06721CAB"/>
    <w:rsid w:val="0682268A"/>
    <w:rsid w:val="06B31808"/>
    <w:rsid w:val="07217B5D"/>
    <w:rsid w:val="07427EFA"/>
    <w:rsid w:val="07501269"/>
    <w:rsid w:val="07B94A5C"/>
    <w:rsid w:val="08426398"/>
    <w:rsid w:val="08FA62EA"/>
    <w:rsid w:val="09053A40"/>
    <w:rsid w:val="094257EC"/>
    <w:rsid w:val="09ED4BF5"/>
    <w:rsid w:val="0A2D756F"/>
    <w:rsid w:val="0A7974D2"/>
    <w:rsid w:val="0A7F6D39"/>
    <w:rsid w:val="0AB9160E"/>
    <w:rsid w:val="0B217264"/>
    <w:rsid w:val="0B5977D4"/>
    <w:rsid w:val="0B67781C"/>
    <w:rsid w:val="0C1A0B71"/>
    <w:rsid w:val="0C5250A6"/>
    <w:rsid w:val="0C5A3103"/>
    <w:rsid w:val="0C5B3D84"/>
    <w:rsid w:val="0DCD63FC"/>
    <w:rsid w:val="0DDA3736"/>
    <w:rsid w:val="0E8A4E1F"/>
    <w:rsid w:val="0E91411C"/>
    <w:rsid w:val="0EC86B12"/>
    <w:rsid w:val="0EF95E86"/>
    <w:rsid w:val="0F464CE8"/>
    <w:rsid w:val="0F481479"/>
    <w:rsid w:val="0FA95CC2"/>
    <w:rsid w:val="0FAD0C39"/>
    <w:rsid w:val="1037698E"/>
    <w:rsid w:val="1044562A"/>
    <w:rsid w:val="10584342"/>
    <w:rsid w:val="107167F8"/>
    <w:rsid w:val="109B3DBD"/>
    <w:rsid w:val="11012E4E"/>
    <w:rsid w:val="11205904"/>
    <w:rsid w:val="11354CF7"/>
    <w:rsid w:val="1139379D"/>
    <w:rsid w:val="115569AD"/>
    <w:rsid w:val="11BF3F4F"/>
    <w:rsid w:val="1232709E"/>
    <w:rsid w:val="128629D6"/>
    <w:rsid w:val="12A37328"/>
    <w:rsid w:val="12D758F1"/>
    <w:rsid w:val="133C6FFB"/>
    <w:rsid w:val="134B0ED6"/>
    <w:rsid w:val="13972C30"/>
    <w:rsid w:val="13AD4C35"/>
    <w:rsid w:val="14293588"/>
    <w:rsid w:val="1441757D"/>
    <w:rsid w:val="144C5FC5"/>
    <w:rsid w:val="14AA4E22"/>
    <w:rsid w:val="14DF6A6B"/>
    <w:rsid w:val="14E42A4F"/>
    <w:rsid w:val="158465FB"/>
    <w:rsid w:val="15AA67FB"/>
    <w:rsid w:val="15BC2312"/>
    <w:rsid w:val="15E434FC"/>
    <w:rsid w:val="163655C2"/>
    <w:rsid w:val="16C46E9D"/>
    <w:rsid w:val="16D72B83"/>
    <w:rsid w:val="16DC1CBF"/>
    <w:rsid w:val="16EC3D49"/>
    <w:rsid w:val="172259EA"/>
    <w:rsid w:val="1759745E"/>
    <w:rsid w:val="178E1275"/>
    <w:rsid w:val="17B1380A"/>
    <w:rsid w:val="17F87A56"/>
    <w:rsid w:val="186D5556"/>
    <w:rsid w:val="18A65CC8"/>
    <w:rsid w:val="192D4188"/>
    <w:rsid w:val="1931095E"/>
    <w:rsid w:val="195C4C59"/>
    <w:rsid w:val="196A6883"/>
    <w:rsid w:val="19F0170A"/>
    <w:rsid w:val="1A5C4F44"/>
    <w:rsid w:val="1B6B5650"/>
    <w:rsid w:val="1B927D5E"/>
    <w:rsid w:val="1BBA3631"/>
    <w:rsid w:val="1C570AB7"/>
    <w:rsid w:val="1CCA35A5"/>
    <w:rsid w:val="1CE30E61"/>
    <w:rsid w:val="1D273EA0"/>
    <w:rsid w:val="1D4C655B"/>
    <w:rsid w:val="1D994810"/>
    <w:rsid w:val="1DEA52D0"/>
    <w:rsid w:val="1E8B1968"/>
    <w:rsid w:val="1EE17427"/>
    <w:rsid w:val="1F4C705C"/>
    <w:rsid w:val="1F9D4B1D"/>
    <w:rsid w:val="20284796"/>
    <w:rsid w:val="20E115A9"/>
    <w:rsid w:val="21723578"/>
    <w:rsid w:val="21A93714"/>
    <w:rsid w:val="21B60156"/>
    <w:rsid w:val="21C668C2"/>
    <w:rsid w:val="21D56670"/>
    <w:rsid w:val="224769D4"/>
    <w:rsid w:val="226D4C26"/>
    <w:rsid w:val="22FF45FA"/>
    <w:rsid w:val="236D0EBF"/>
    <w:rsid w:val="24276035"/>
    <w:rsid w:val="242C5AFC"/>
    <w:rsid w:val="25031F95"/>
    <w:rsid w:val="251C0968"/>
    <w:rsid w:val="2526504D"/>
    <w:rsid w:val="254C1BE8"/>
    <w:rsid w:val="25B03DB3"/>
    <w:rsid w:val="25BD6FAE"/>
    <w:rsid w:val="26392842"/>
    <w:rsid w:val="26B22AFC"/>
    <w:rsid w:val="26CA59F8"/>
    <w:rsid w:val="27A46CD6"/>
    <w:rsid w:val="27BD3FF0"/>
    <w:rsid w:val="27FC576D"/>
    <w:rsid w:val="285B6BFA"/>
    <w:rsid w:val="28656EE7"/>
    <w:rsid w:val="288A40F1"/>
    <w:rsid w:val="289A056F"/>
    <w:rsid w:val="28B75088"/>
    <w:rsid w:val="291D24F0"/>
    <w:rsid w:val="2974733D"/>
    <w:rsid w:val="29984E4A"/>
    <w:rsid w:val="29B50E88"/>
    <w:rsid w:val="29EC1D73"/>
    <w:rsid w:val="2A642323"/>
    <w:rsid w:val="2AB14E2A"/>
    <w:rsid w:val="2AB43E01"/>
    <w:rsid w:val="2AD84CA8"/>
    <w:rsid w:val="2AF74800"/>
    <w:rsid w:val="2B9768AC"/>
    <w:rsid w:val="2BD9572F"/>
    <w:rsid w:val="2BE44210"/>
    <w:rsid w:val="2C0B1CA5"/>
    <w:rsid w:val="2C36425E"/>
    <w:rsid w:val="2C6802CD"/>
    <w:rsid w:val="2C844B41"/>
    <w:rsid w:val="2CCE7EBB"/>
    <w:rsid w:val="2CE850D0"/>
    <w:rsid w:val="2D6576AC"/>
    <w:rsid w:val="2D6813E8"/>
    <w:rsid w:val="2D6852E6"/>
    <w:rsid w:val="2DBF53F5"/>
    <w:rsid w:val="2DD2510F"/>
    <w:rsid w:val="2E072C20"/>
    <w:rsid w:val="2E182797"/>
    <w:rsid w:val="2E326B26"/>
    <w:rsid w:val="2EFE1BEC"/>
    <w:rsid w:val="2F4218B7"/>
    <w:rsid w:val="2F6D332B"/>
    <w:rsid w:val="2F7D08CD"/>
    <w:rsid w:val="2F9C6DC6"/>
    <w:rsid w:val="31263782"/>
    <w:rsid w:val="31A47398"/>
    <w:rsid w:val="31BC3EE9"/>
    <w:rsid w:val="32842B36"/>
    <w:rsid w:val="32A80C6E"/>
    <w:rsid w:val="32B849A4"/>
    <w:rsid w:val="330C1CA7"/>
    <w:rsid w:val="333F09EB"/>
    <w:rsid w:val="33C40E65"/>
    <w:rsid w:val="343A577E"/>
    <w:rsid w:val="34747121"/>
    <w:rsid w:val="34A54126"/>
    <w:rsid w:val="34BD39BB"/>
    <w:rsid w:val="35494232"/>
    <w:rsid w:val="35AA298E"/>
    <w:rsid w:val="35F5085E"/>
    <w:rsid w:val="36144A77"/>
    <w:rsid w:val="36DF2FFF"/>
    <w:rsid w:val="374C6D1F"/>
    <w:rsid w:val="377D61CA"/>
    <w:rsid w:val="37BB7DD4"/>
    <w:rsid w:val="37DA6B7B"/>
    <w:rsid w:val="381113F3"/>
    <w:rsid w:val="38A01C35"/>
    <w:rsid w:val="38A31CD4"/>
    <w:rsid w:val="38BA3082"/>
    <w:rsid w:val="39172307"/>
    <w:rsid w:val="396562D4"/>
    <w:rsid w:val="39AC04D4"/>
    <w:rsid w:val="39DE5D6B"/>
    <w:rsid w:val="39FA61D8"/>
    <w:rsid w:val="3A3D07E8"/>
    <w:rsid w:val="3AFC425A"/>
    <w:rsid w:val="3B081C80"/>
    <w:rsid w:val="3B4B1694"/>
    <w:rsid w:val="3B54182A"/>
    <w:rsid w:val="3BC35117"/>
    <w:rsid w:val="3BED2C6B"/>
    <w:rsid w:val="3BFE1E66"/>
    <w:rsid w:val="3C71761C"/>
    <w:rsid w:val="3CD51F72"/>
    <w:rsid w:val="3D090E6E"/>
    <w:rsid w:val="3D2A5184"/>
    <w:rsid w:val="3D520F8C"/>
    <w:rsid w:val="3D643DFF"/>
    <w:rsid w:val="3D6A2EFA"/>
    <w:rsid w:val="3D6E5657"/>
    <w:rsid w:val="3D991B71"/>
    <w:rsid w:val="3DD0394E"/>
    <w:rsid w:val="3E311CC3"/>
    <w:rsid w:val="3E597BE9"/>
    <w:rsid w:val="3EC77B82"/>
    <w:rsid w:val="3ED22F73"/>
    <w:rsid w:val="3EF26958"/>
    <w:rsid w:val="3F9321FA"/>
    <w:rsid w:val="3FE90B70"/>
    <w:rsid w:val="3FEA5514"/>
    <w:rsid w:val="402615FE"/>
    <w:rsid w:val="40386F52"/>
    <w:rsid w:val="407F76A2"/>
    <w:rsid w:val="40883768"/>
    <w:rsid w:val="40883B67"/>
    <w:rsid w:val="40900CF1"/>
    <w:rsid w:val="410B1353"/>
    <w:rsid w:val="41333FBC"/>
    <w:rsid w:val="415F4271"/>
    <w:rsid w:val="418C5677"/>
    <w:rsid w:val="429F6ED6"/>
    <w:rsid w:val="42E32DE0"/>
    <w:rsid w:val="431D035D"/>
    <w:rsid w:val="43516757"/>
    <w:rsid w:val="436C4B77"/>
    <w:rsid w:val="436E715D"/>
    <w:rsid w:val="437E0393"/>
    <w:rsid w:val="43E35B5B"/>
    <w:rsid w:val="44753DCF"/>
    <w:rsid w:val="447E736F"/>
    <w:rsid w:val="44E73891"/>
    <w:rsid w:val="45BE2AE3"/>
    <w:rsid w:val="464B1255"/>
    <w:rsid w:val="46A7665B"/>
    <w:rsid w:val="46C646BE"/>
    <w:rsid w:val="46F56E92"/>
    <w:rsid w:val="473B4729"/>
    <w:rsid w:val="47A8448C"/>
    <w:rsid w:val="480409B6"/>
    <w:rsid w:val="48543F07"/>
    <w:rsid w:val="48804C95"/>
    <w:rsid w:val="48B668A0"/>
    <w:rsid w:val="48E23F28"/>
    <w:rsid w:val="494023C5"/>
    <w:rsid w:val="49A67CC4"/>
    <w:rsid w:val="49C10C4E"/>
    <w:rsid w:val="4A61524B"/>
    <w:rsid w:val="4AA234CB"/>
    <w:rsid w:val="4AA64783"/>
    <w:rsid w:val="4B0B5E46"/>
    <w:rsid w:val="4B6266DC"/>
    <w:rsid w:val="4B783854"/>
    <w:rsid w:val="4C447DB7"/>
    <w:rsid w:val="4C9022B7"/>
    <w:rsid w:val="4C9132CE"/>
    <w:rsid w:val="4D592E98"/>
    <w:rsid w:val="4EBB118B"/>
    <w:rsid w:val="4EC77C9F"/>
    <w:rsid w:val="4F0B6238"/>
    <w:rsid w:val="500571DB"/>
    <w:rsid w:val="50301ECF"/>
    <w:rsid w:val="50DC6F8F"/>
    <w:rsid w:val="511D2FA0"/>
    <w:rsid w:val="5123599F"/>
    <w:rsid w:val="521F55DF"/>
    <w:rsid w:val="535B1D70"/>
    <w:rsid w:val="535B58AB"/>
    <w:rsid w:val="535C2844"/>
    <w:rsid w:val="53B94A6F"/>
    <w:rsid w:val="53C937BC"/>
    <w:rsid w:val="53DC329A"/>
    <w:rsid w:val="53FE65FA"/>
    <w:rsid w:val="54516EAB"/>
    <w:rsid w:val="548E595C"/>
    <w:rsid w:val="54A03D5B"/>
    <w:rsid w:val="54E14458"/>
    <w:rsid w:val="54E94A94"/>
    <w:rsid w:val="54FD1B9D"/>
    <w:rsid w:val="55006DAC"/>
    <w:rsid w:val="55BE70D3"/>
    <w:rsid w:val="55C85B51"/>
    <w:rsid w:val="560B1C35"/>
    <w:rsid w:val="56180567"/>
    <w:rsid w:val="56AB2C94"/>
    <w:rsid w:val="56BD6222"/>
    <w:rsid w:val="56CD18A8"/>
    <w:rsid w:val="571B3D5C"/>
    <w:rsid w:val="578E5C92"/>
    <w:rsid w:val="57A67A8E"/>
    <w:rsid w:val="588C6478"/>
    <w:rsid w:val="593318AA"/>
    <w:rsid w:val="59490C30"/>
    <w:rsid w:val="59AE796A"/>
    <w:rsid w:val="59CF2FF0"/>
    <w:rsid w:val="5A38010A"/>
    <w:rsid w:val="5A4F2F90"/>
    <w:rsid w:val="5A9143F1"/>
    <w:rsid w:val="5ADF02E0"/>
    <w:rsid w:val="5B145DB2"/>
    <w:rsid w:val="5C0441C6"/>
    <w:rsid w:val="5C3A5030"/>
    <w:rsid w:val="5CA97B29"/>
    <w:rsid w:val="5CFD2BDA"/>
    <w:rsid w:val="5CFE5CA3"/>
    <w:rsid w:val="5D4B131F"/>
    <w:rsid w:val="5D873F82"/>
    <w:rsid w:val="5E602277"/>
    <w:rsid w:val="5ED327D0"/>
    <w:rsid w:val="5F0852D1"/>
    <w:rsid w:val="60970495"/>
    <w:rsid w:val="60C7644C"/>
    <w:rsid w:val="611242C0"/>
    <w:rsid w:val="613178B4"/>
    <w:rsid w:val="615840EC"/>
    <w:rsid w:val="61775961"/>
    <w:rsid w:val="61C9091D"/>
    <w:rsid w:val="61D97B16"/>
    <w:rsid w:val="61E14194"/>
    <w:rsid w:val="6236575E"/>
    <w:rsid w:val="6268024E"/>
    <w:rsid w:val="62C756CB"/>
    <w:rsid w:val="62D666C2"/>
    <w:rsid w:val="62F118C9"/>
    <w:rsid w:val="639C0394"/>
    <w:rsid w:val="63B15515"/>
    <w:rsid w:val="644B7960"/>
    <w:rsid w:val="65654809"/>
    <w:rsid w:val="659D11FD"/>
    <w:rsid w:val="65A03172"/>
    <w:rsid w:val="66076DFD"/>
    <w:rsid w:val="66C41F19"/>
    <w:rsid w:val="66D646A9"/>
    <w:rsid w:val="673E10ED"/>
    <w:rsid w:val="674F4FF7"/>
    <w:rsid w:val="684E2B61"/>
    <w:rsid w:val="68E654E1"/>
    <w:rsid w:val="68FC73BB"/>
    <w:rsid w:val="69D2380B"/>
    <w:rsid w:val="6A4E61B3"/>
    <w:rsid w:val="6AB11ECC"/>
    <w:rsid w:val="6AD46281"/>
    <w:rsid w:val="6B693A2B"/>
    <w:rsid w:val="6B9400B8"/>
    <w:rsid w:val="6BD40A5E"/>
    <w:rsid w:val="6BDF153D"/>
    <w:rsid w:val="6C570D8C"/>
    <w:rsid w:val="6C701B96"/>
    <w:rsid w:val="6CB647D3"/>
    <w:rsid w:val="6CC50608"/>
    <w:rsid w:val="6CE230E8"/>
    <w:rsid w:val="6D113A14"/>
    <w:rsid w:val="6D1768BE"/>
    <w:rsid w:val="6D747508"/>
    <w:rsid w:val="6D787F07"/>
    <w:rsid w:val="6DA629D0"/>
    <w:rsid w:val="6DB92043"/>
    <w:rsid w:val="6E2F4822"/>
    <w:rsid w:val="6F337A9D"/>
    <w:rsid w:val="6F3C7EF7"/>
    <w:rsid w:val="6FD65EC1"/>
    <w:rsid w:val="70103AB9"/>
    <w:rsid w:val="70912D74"/>
    <w:rsid w:val="70C07FAF"/>
    <w:rsid w:val="71043C1C"/>
    <w:rsid w:val="71394349"/>
    <w:rsid w:val="715F3AFD"/>
    <w:rsid w:val="71AE1AB5"/>
    <w:rsid w:val="72734D5E"/>
    <w:rsid w:val="728578E8"/>
    <w:rsid w:val="72BE1EE6"/>
    <w:rsid w:val="72D124F4"/>
    <w:rsid w:val="734822E8"/>
    <w:rsid w:val="73D81752"/>
    <w:rsid w:val="743254BA"/>
    <w:rsid w:val="759F3D35"/>
    <w:rsid w:val="76854CC1"/>
    <w:rsid w:val="76C3521D"/>
    <w:rsid w:val="76E43DFB"/>
    <w:rsid w:val="773134D8"/>
    <w:rsid w:val="777268AA"/>
    <w:rsid w:val="777D28B9"/>
    <w:rsid w:val="77CA6551"/>
    <w:rsid w:val="783224C5"/>
    <w:rsid w:val="787B22B9"/>
    <w:rsid w:val="78A8321B"/>
    <w:rsid w:val="795C7463"/>
    <w:rsid w:val="79645E3C"/>
    <w:rsid w:val="798F7517"/>
    <w:rsid w:val="79974500"/>
    <w:rsid w:val="7A046C3F"/>
    <w:rsid w:val="7A614432"/>
    <w:rsid w:val="7AAC2C50"/>
    <w:rsid w:val="7AC94D1F"/>
    <w:rsid w:val="7AD95963"/>
    <w:rsid w:val="7AE530B0"/>
    <w:rsid w:val="7AEF27A6"/>
    <w:rsid w:val="7B3C5FA2"/>
    <w:rsid w:val="7B867966"/>
    <w:rsid w:val="7BB575FC"/>
    <w:rsid w:val="7BB63C54"/>
    <w:rsid w:val="7C393FE2"/>
    <w:rsid w:val="7C3F63BE"/>
    <w:rsid w:val="7C9672C2"/>
    <w:rsid w:val="7CC34E09"/>
    <w:rsid w:val="7D016AFC"/>
    <w:rsid w:val="7D535BA5"/>
    <w:rsid w:val="7DDB3FB6"/>
    <w:rsid w:val="7E07042F"/>
    <w:rsid w:val="7E4F4588"/>
    <w:rsid w:val="7ECF5B22"/>
    <w:rsid w:val="7F020879"/>
    <w:rsid w:val="7F34601A"/>
    <w:rsid w:val="7F4870FF"/>
    <w:rsid w:val="7FD135CE"/>
    <w:rsid w:val="7FE11591"/>
    <w:rsid w:val="7FF204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page number"/>
    <w:basedOn w:val="7"/>
    <w:qFormat/>
    <w:uiPriority w:val="0"/>
  </w:style>
  <w:style w:type="paragraph" w:customStyle="1" w:styleId="9">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6</Pages>
  <Words>5010</Words>
  <Characters>5121</Characters>
  <Lines>39</Lines>
  <Paragraphs>11</Paragraphs>
  <TotalTime>1</TotalTime>
  <ScaleCrop>false</ScaleCrop>
  <LinksUpToDate>false</LinksUpToDate>
  <CharactersWithSpaces>5127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2021-12-28T01:43:00Z</dcterms:created>
  <dc:creator>微软用户</dc:creator>
  <cp:lastModifiedBy>Administrator</cp:lastModifiedBy>
  <cp:lastPrinted>2024-06-04T08:50:00Z</cp:lastPrinted>
  <dcterms:modified xsi:type="dcterms:W3CDTF">2024-06-05T03:11:32Z</dcterms:modified>
  <dc:title>2014年东营市市属事业单位公开招聘工作人员须知</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7240BBD1FA8C4D80AFB43975592D1931_13</vt:lpwstr>
  </property>
</Properties>
</file>