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700" w:lineRule="exact"/>
        <w:ind w:firstLine="321" w:firstLineChars="100"/>
        <w:rPr>
          <w:rFonts w:ascii="仿宋_GB2312" w:hAnsi="宋体" w:eastAsia="仿宋_GB2312" w:cs="宋体"/>
          <w:b/>
          <w:bCs/>
          <w:sz w:val="32"/>
          <w:szCs w:val="32"/>
        </w:rPr>
      </w:pPr>
      <w:r>
        <w:rPr>
          <w:rFonts w:hint="eastAsia" w:ascii="仿宋_GB2312" w:hAnsi="宋体" w:eastAsia="仿宋_GB2312" w:cs="宋体"/>
          <w:b/>
          <w:bCs/>
          <w:sz w:val="32"/>
          <w:szCs w:val="32"/>
        </w:rPr>
        <w:t>附件2</w:t>
      </w:r>
    </w:p>
    <w:p>
      <w:pPr>
        <w:spacing w:line="700" w:lineRule="exact"/>
        <w:jc w:val="center"/>
        <w:rPr>
          <w:rFonts w:hint="eastAsia" w:ascii="黑体" w:hAnsi="黑体" w:eastAsia="黑体" w:cs="黑体"/>
          <w:b w:val="0"/>
          <w:bCs w:val="0"/>
          <w:sz w:val="40"/>
          <w:szCs w:val="40"/>
        </w:rPr>
      </w:pPr>
      <w:r>
        <w:rPr>
          <w:rFonts w:hint="eastAsia" w:ascii="黑体" w:hAnsi="黑体" w:eastAsia="黑体" w:cs="黑体"/>
          <w:b w:val="0"/>
          <w:bCs w:val="0"/>
          <w:sz w:val="40"/>
          <w:szCs w:val="40"/>
        </w:rPr>
        <w:t>202</w:t>
      </w:r>
      <w:r>
        <w:rPr>
          <w:rFonts w:hint="eastAsia" w:ascii="黑体" w:hAnsi="黑体" w:eastAsia="黑体" w:cs="黑体"/>
          <w:b w:val="0"/>
          <w:bCs w:val="0"/>
          <w:sz w:val="40"/>
          <w:szCs w:val="40"/>
          <w:lang w:val="en-US" w:eastAsia="zh-CN"/>
        </w:rPr>
        <w:t>4</w:t>
      </w:r>
      <w:r>
        <w:rPr>
          <w:rFonts w:hint="eastAsia" w:ascii="黑体" w:hAnsi="黑体" w:eastAsia="黑体" w:cs="黑体"/>
          <w:b w:val="0"/>
          <w:bCs w:val="0"/>
          <w:sz w:val="40"/>
          <w:szCs w:val="40"/>
        </w:rPr>
        <w:t>年东昌府区</w:t>
      </w:r>
      <w:r>
        <w:rPr>
          <w:rFonts w:hint="eastAsia" w:ascii="黑体" w:hAnsi="黑体" w:eastAsia="黑体" w:cs="黑体"/>
          <w:b w:val="0"/>
          <w:bCs w:val="0"/>
          <w:sz w:val="40"/>
          <w:szCs w:val="40"/>
          <w:lang w:eastAsia="zh-CN"/>
        </w:rPr>
        <w:t>卫生健康</w:t>
      </w:r>
      <w:r>
        <w:rPr>
          <w:rFonts w:hint="eastAsia" w:ascii="黑体" w:hAnsi="黑体" w:eastAsia="黑体" w:cs="黑体"/>
          <w:b w:val="0"/>
          <w:bCs w:val="0"/>
          <w:sz w:val="40"/>
          <w:szCs w:val="40"/>
        </w:rPr>
        <w:t>事业</w:t>
      </w:r>
    </w:p>
    <w:p>
      <w:pPr>
        <w:spacing w:line="700" w:lineRule="exact"/>
        <w:jc w:val="center"/>
        <w:rPr>
          <w:rFonts w:ascii="仿宋_GB2312" w:hAnsi="仿宋" w:eastAsia="仿宋_GB2312" w:cs="仿宋"/>
          <w:b w:val="0"/>
          <w:bCs w:val="0"/>
          <w:color w:val="000000"/>
          <w:sz w:val="32"/>
          <w:szCs w:val="32"/>
        </w:rPr>
      </w:pPr>
      <w:r>
        <w:rPr>
          <w:rFonts w:hint="eastAsia" w:ascii="黑体" w:hAnsi="黑体" w:eastAsia="黑体" w:cs="黑体"/>
          <w:b w:val="0"/>
          <w:bCs w:val="0"/>
          <w:sz w:val="40"/>
          <w:szCs w:val="40"/>
        </w:rPr>
        <w:t>单位公开招聘工作人员应聘须知</w:t>
      </w:r>
    </w:p>
    <w:p>
      <w:pPr>
        <w:spacing w:line="560" w:lineRule="exact"/>
        <w:ind w:firstLine="642" w:firstLineChars="200"/>
        <w:rPr>
          <w:rFonts w:ascii="楷体_GB2312" w:eastAsia="楷体_GB2312"/>
          <w:b/>
          <w:sz w:val="32"/>
          <w:szCs w:val="20"/>
        </w:rPr>
      </w:pPr>
    </w:p>
    <w:p>
      <w:pPr>
        <w:keepNext w:val="0"/>
        <w:keepLines w:val="0"/>
        <w:pageBreakBefore w:val="0"/>
        <w:widowControl w:val="0"/>
        <w:kinsoku/>
        <w:wordWrap/>
        <w:overflowPunct/>
        <w:topLinePunct w:val="0"/>
        <w:bidi w:val="0"/>
        <w:snapToGrid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rPr>
        <w:t>1.哪些人员可以应聘?</w:t>
      </w:r>
    </w:p>
    <w:p>
      <w:pPr>
        <w:keepNext w:val="0"/>
        <w:keepLines w:val="0"/>
        <w:pageBreakBefore w:val="0"/>
        <w:widowControl w:val="0"/>
        <w:kinsoku/>
        <w:wordWrap/>
        <w:overflowPunct/>
        <w:topLinePunct w:val="0"/>
        <w:bidi w:val="0"/>
        <w:spacing w:line="540" w:lineRule="exact"/>
        <w:ind w:firstLine="640" w:firstLineChars="200"/>
        <w:textAlignment w:val="auto"/>
        <w:rPr>
          <w:rFonts w:ascii="仿宋_GB2312" w:hAnsi="仿宋" w:eastAsia="仿宋_GB2312" w:cs="仿宋"/>
          <w:bCs/>
          <w:sz w:val="32"/>
          <w:szCs w:val="32"/>
        </w:rPr>
      </w:pPr>
      <w:r>
        <w:rPr>
          <w:rFonts w:hint="eastAsia" w:ascii="仿宋_GB2312" w:hAnsi="仿宋" w:eastAsia="仿宋_GB2312" w:cs="仿宋"/>
          <w:bCs/>
          <w:sz w:val="32"/>
          <w:szCs w:val="32"/>
        </w:rPr>
        <w:t>按照事业单位公开招聘的相关规定，凡符合《202</w:t>
      </w:r>
      <w:r>
        <w:rPr>
          <w:rFonts w:hint="eastAsia" w:ascii="仿宋_GB2312" w:hAnsi="仿宋" w:eastAsia="仿宋_GB2312" w:cs="仿宋"/>
          <w:bCs/>
          <w:sz w:val="32"/>
          <w:szCs w:val="32"/>
          <w:lang w:val="en-US" w:eastAsia="zh-CN"/>
        </w:rPr>
        <w:t>4</w:t>
      </w:r>
      <w:r>
        <w:rPr>
          <w:rFonts w:hint="eastAsia" w:ascii="仿宋_GB2312" w:hAnsi="仿宋" w:eastAsia="仿宋_GB2312" w:cs="仿宋"/>
          <w:bCs/>
          <w:sz w:val="32"/>
          <w:szCs w:val="32"/>
        </w:rPr>
        <w:t>年东昌府区</w:t>
      </w:r>
      <w:r>
        <w:rPr>
          <w:rFonts w:hint="eastAsia" w:ascii="仿宋_GB2312" w:hAnsi="仿宋" w:eastAsia="仿宋_GB2312" w:cs="仿宋"/>
          <w:bCs/>
          <w:sz w:val="32"/>
          <w:szCs w:val="32"/>
          <w:lang w:eastAsia="zh-CN"/>
        </w:rPr>
        <w:t>卫生健康</w:t>
      </w:r>
      <w:r>
        <w:rPr>
          <w:rFonts w:hint="eastAsia" w:ascii="仿宋_GB2312" w:hAnsi="仿宋" w:eastAsia="仿宋_GB2312" w:cs="仿宋"/>
          <w:bCs/>
          <w:sz w:val="32"/>
          <w:szCs w:val="32"/>
        </w:rPr>
        <w:t>事业单位公开招聘工作人员简章》(以下简称《简章》)规定的条件及招聘岗位资格条件者，均可应聘。</w:t>
      </w:r>
    </w:p>
    <w:p>
      <w:pPr>
        <w:keepNext w:val="0"/>
        <w:keepLines w:val="0"/>
        <w:pageBreakBefore w:val="0"/>
        <w:widowControl w:val="0"/>
        <w:kinsoku/>
        <w:wordWrap/>
        <w:overflowPunct/>
        <w:topLinePunct w:val="0"/>
        <w:bidi w:val="0"/>
        <w:snapToGrid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2</w:t>
      </w:r>
      <w:r>
        <w:rPr>
          <w:rFonts w:hint="eastAsia" w:eastAsia="楷体_GB2312"/>
          <w:b/>
          <w:bCs/>
          <w:sz w:val="32"/>
          <w:szCs w:val="32"/>
        </w:rPr>
        <w:t>.非普通高等学历教育的其他教育形式的毕业生是否可以应聘？</w:t>
      </w:r>
    </w:p>
    <w:p>
      <w:pPr>
        <w:keepNext w:val="0"/>
        <w:keepLines w:val="0"/>
        <w:pageBreakBefore w:val="0"/>
        <w:widowControl w:val="0"/>
        <w:kinsoku/>
        <w:wordWrap/>
        <w:overflowPunct/>
        <w:topLinePunct w:val="0"/>
        <w:bidi w:val="0"/>
        <w:spacing w:line="540" w:lineRule="exact"/>
        <w:ind w:firstLine="640" w:firstLineChars="200"/>
        <w:textAlignment w:val="auto"/>
        <w:rPr>
          <w:rFonts w:ascii="仿宋_GB2312" w:hAnsi="仿宋" w:eastAsia="仿宋_GB2312" w:cs="仿宋"/>
          <w:bCs/>
          <w:sz w:val="32"/>
          <w:szCs w:val="32"/>
        </w:rPr>
      </w:pPr>
      <w:r>
        <w:rPr>
          <w:rFonts w:hint="eastAsia" w:ascii="仿宋_GB2312" w:hAnsi="仿宋" w:eastAsia="仿宋_GB2312" w:cs="仿宋"/>
          <w:bCs/>
          <w:sz w:val="32"/>
          <w:szCs w:val="32"/>
        </w:rPr>
        <w:t>国内非普通高等学历教育的其他教育形式（自学考试、成人教育、网络教育、夜大、电大等）毕业生取得毕业证（学位证）后，符合岗位要求资格条件的，均可应聘。</w:t>
      </w:r>
    </w:p>
    <w:p>
      <w:pPr>
        <w:keepNext w:val="0"/>
        <w:keepLines w:val="0"/>
        <w:pageBreakBefore w:val="0"/>
        <w:widowControl w:val="0"/>
        <w:kinsoku/>
        <w:wordWrap/>
        <w:overflowPunct/>
        <w:topLinePunct w:val="0"/>
        <w:bidi w:val="0"/>
        <w:snapToGrid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3</w:t>
      </w:r>
      <w:r>
        <w:rPr>
          <w:rFonts w:hint="eastAsia" w:eastAsia="楷体_GB2312"/>
          <w:b/>
          <w:bCs/>
          <w:sz w:val="32"/>
          <w:szCs w:val="32"/>
        </w:rPr>
        <w:t>.如何理解“在读的非应届毕业生”不得应聘？</w:t>
      </w:r>
    </w:p>
    <w:p>
      <w:pPr>
        <w:keepNext w:val="0"/>
        <w:keepLines w:val="0"/>
        <w:pageBreakBefore w:val="0"/>
        <w:widowControl w:val="0"/>
        <w:kinsoku/>
        <w:wordWrap/>
        <w:overflowPunct/>
        <w:topLinePunct w:val="0"/>
        <w:bidi w:val="0"/>
        <w:spacing w:line="540" w:lineRule="exact"/>
        <w:ind w:firstLine="640" w:firstLineChars="200"/>
        <w:textAlignment w:val="auto"/>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“在读的非应届毕业生”，是指正在就读的国内普通高等学历教育学生和国（境）外留学</w:t>
      </w:r>
      <w:r>
        <w:rPr>
          <w:rFonts w:hint="eastAsia" w:ascii="仿宋_GB2312" w:hAnsi="仿宋_GB2312" w:eastAsia="仿宋_GB2312" w:cs="仿宋_GB2312"/>
          <w:color w:val="000000"/>
          <w:sz w:val="32"/>
          <w:szCs w:val="32"/>
        </w:rPr>
        <w:t>回国</w:t>
      </w:r>
      <w:r>
        <w:rPr>
          <w:rFonts w:ascii="仿宋_GB2312" w:hAnsi="仿宋_GB2312" w:eastAsia="仿宋_GB2312" w:cs="仿宋_GB2312"/>
          <w:color w:val="000000"/>
          <w:sz w:val="32"/>
          <w:szCs w:val="32"/>
        </w:rPr>
        <w:t>人员于202</w:t>
      </w:r>
      <w:r>
        <w:rPr>
          <w:rFonts w:hint="eastAsia" w:ascii="仿宋_GB2312" w:hAnsi="仿宋_GB2312" w:eastAsia="仿宋_GB2312" w:cs="仿宋_GB2312"/>
          <w:color w:val="000000"/>
          <w:sz w:val="32"/>
          <w:szCs w:val="32"/>
          <w:lang w:val="en-US" w:eastAsia="zh-CN"/>
        </w:rPr>
        <w:t>4</w:t>
      </w:r>
      <w:r>
        <w:rPr>
          <w:rFonts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7</w:t>
      </w:r>
      <w:r>
        <w:rPr>
          <w:rFonts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31</w:t>
      </w:r>
      <w:r>
        <w:rPr>
          <w:rFonts w:ascii="仿宋_GB2312" w:hAnsi="仿宋_GB2312" w:eastAsia="仿宋_GB2312" w:cs="仿宋_GB2312"/>
          <w:color w:val="000000"/>
          <w:sz w:val="32"/>
          <w:szCs w:val="32"/>
        </w:rPr>
        <w:t>日前无法完成学业并</w:t>
      </w:r>
      <w:r>
        <w:rPr>
          <w:rFonts w:hint="eastAsia" w:ascii="仿宋_GB2312" w:hAnsi="仿宋_GB2312" w:eastAsia="仿宋_GB2312" w:cs="仿宋_GB2312"/>
          <w:color w:val="000000"/>
          <w:sz w:val="32"/>
          <w:szCs w:val="32"/>
          <w:lang w:eastAsia="zh-CN"/>
        </w:rPr>
        <w:t>未</w:t>
      </w:r>
      <w:r>
        <w:rPr>
          <w:rFonts w:ascii="仿宋_GB2312" w:hAnsi="仿宋_GB2312" w:eastAsia="仿宋_GB2312" w:cs="仿宋_GB2312"/>
          <w:color w:val="000000"/>
          <w:sz w:val="32"/>
          <w:szCs w:val="32"/>
        </w:rPr>
        <w:t>取得学历（学位）证书的，不得应聘。</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2" w:firstLineChars="200"/>
        <w:rPr>
          <w:rFonts w:hint="eastAsia" w:eastAsia="楷体_GB2312"/>
          <w:b/>
          <w:bCs/>
          <w:sz w:val="32"/>
          <w:szCs w:val="32"/>
        </w:rPr>
      </w:pPr>
      <w:r>
        <w:rPr>
          <w:rFonts w:hint="eastAsia" w:ascii="Times New Roman" w:hAnsi="Times New Roman" w:eastAsia="楷体_GB2312" w:cs="Times New Roman"/>
          <w:b/>
          <w:bCs/>
          <w:kern w:val="2"/>
          <w:sz w:val="32"/>
          <w:szCs w:val="32"/>
          <w:lang w:val="en-US" w:eastAsia="zh-CN" w:bidi="ar-SA"/>
        </w:rPr>
        <w:t>4.</w:t>
      </w:r>
      <w:r>
        <w:rPr>
          <w:rFonts w:hint="eastAsia" w:eastAsia="楷体_GB2312"/>
          <w:b/>
          <w:bCs/>
          <w:sz w:val="32"/>
          <w:szCs w:val="32"/>
        </w:rPr>
        <w:t>留学回国人员可以应聘哪些岗位，需提供哪些材料？</w:t>
      </w:r>
    </w:p>
    <w:p>
      <w:pPr>
        <w:keepNext w:val="0"/>
        <w:keepLines w:val="0"/>
        <w:pageBreakBefore w:val="0"/>
        <w:widowControl w:val="0"/>
        <w:kinsoku/>
        <w:wordWrap/>
        <w:overflowPunct/>
        <w:topLinePunct w:val="0"/>
        <w:bidi w:val="0"/>
        <w:spacing w:line="540" w:lineRule="exact"/>
        <w:ind w:firstLine="640" w:firstLineChars="200"/>
        <w:textAlignment w:val="auto"/>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留学回国人员可以根据自身情况应聘符合条件的岗位。留学回国人员应聘的，除需提供《简章》中规定的相关材料外，还要提供国家教育部门的学历学位认证</w:t>
      </w:r>
      <w:r>
        <w:rPr>
          <w:rFonts w:hint="eastAsia" w:ascii="仿宋_GB2312" w:hAnsi="仿宋_GB2312" w:eastAsia="仿宋_GB2312" w:cs="仿宋_GB2312"/>
          <w:color w:val="000000"/>
          <w:sz w:val="32"/>
          <w:szCs w:val="32"/>
        </w:rPr>
        <w:t>材料</w:t>
      </w:r>
      <w:r>
        <w:rPr>
          <w:rFonts w:ascii="仿宋_GB2312" w:hAnsi="仿宋_GB2312" w:eastAsia="仿宋_GB2312" w:cs="仿宋_GB2312"/>
          <w:color w:val="000000"/>
          <w:sz w:val="32"/>
          <w:szCs w:val="32"/>
        </w:rPr>
        <w:t>。应聘人员可登录教育部留学服务中心网站（http://www.cscse.edu.cn）查询认证的有关要求和程序。</w:t>
      </w:r>
    </w:p>
    <w:p>
      <w:pPr>
        <w:keepNext w:val="0"/>
        <w:keepLines w:val="0"/>
        <w:pageBreakBefore w:val="0"/>
        <w:widowControl w:val="0"/>
        <w:kinsoku/>
        <w:wordWrap/>
        <w:overflowPunct/>
        <w:topLinePunct w:val="0"/>
        <w:bidi w:val="0"/>
        <w:snapToGrid w:val="0"/>
        <w:spacing w:line="540" w:lineRule="exact"/>
        <w:ind w:firstLine="642" w:firstLineChars="200"/>
        <w:textAlignment w:val="auto"/>
        <w:rPr>
          <w:rFonts w:hint="eastAsia" w:eastAsia="楷体_GB2312"/>
          <w:b/>
          <w:bCs/>
          <w:color w:val="auto"/>
          <w:sz w:val="32"/>
          <w:szCs w:val="32"/>
        </w:rPr>
      </w:pPr>
      <w:r>
        <w:rPr>
          <w:rFonts w:hint="eastAsia" w:eastAsia="楷体_GB2312"/>
          <w:b/>
          <w:bCs/>
          <w:color w:val="auto"/>
          <w:sz w:val="32"/>
          <w:szCs w:val="32"/>
          <w:lang w:val="en-US" w:eastAsia="zh-CN"/>
        </w:rPr>
        <w:t>5.</w:t>
      </w:r>
      <w:r>
        <w:rPr>
          <w:rFonts w:hint="eastAsia" w:eastAsia="楷体_GB2312"/>
          <w:b/>
          <w:bCs/>
          <w:color w:val="auto"/>
          <w:sz w:val="32"/>
          <w:szCs w:val="32"/>
        </w:rPr>
        <w:t>对学历学位及相关证书取得时间有什么要求？</w:t>
      </w:r>
    </w:p>
    <w:p>
      <w:pPr>
        <w:keepNext w:val="0"/>
        <w:keepLines w:val="0"/>
        <w:pageBreakBefore w:val="0"/>
        <w:widowControl w:val="0"/>
        <w:kinsoku/>
        <w:wordWrap/>
        <w:overflowPunct/>
        <w:topLinePunct w:val="0"/>
        <w:bidi w:val="0"/>
        <w:spacing w:line="54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普通高校2024年应届毕业生，符合教育部办公厅《关于统筹全日制和非全日制研究生管理工作的通知》（教研厅〔2016〕2号）和《教育部办公厅等五部门关于进一步做好非全日制研究生就业工作的通知》（教研厅函〔2019〕1号）规定，自2016年12月1日后录取且2024年毕业的非全日制研究生，与国（境）内普通高校2024年应届毕业生同期毕业的留学回国人员的学历、学位证书，应于2024年7月31日以前取得。</w:t>
      </w:r>
    </w:p>
    <w:p>
      <w:pPr>
        <w:keepNext w:val="0"/>
        <w:keepLines w:val="0"/>
        <w:pageBreakBefore w:val="0"/>
        <w:widowControl w:val="0"/>
        <w:kinsoku/>
        <w:wordWrap/>
        <w:overflowPunct/>
        <w:topLinePunct w:val="0"/>
        <w:bidi w:val="0"/>
        <w:spacing w:line="54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其他人员的学历、学位证书应在2024年</w:t>
      </w:r>
      <w:r>
        <w:rPr>
          <w:rFonts w:hint="default" w:ascii="仿宋_GB2312" w:hAnsi="仿宋_GB2312" w:eastAsia="仿宋_GB2312" w:cs="仿宋_GB2312"/>
          <w:color w:val="auto"/>
          <w:sz w:val="32"/>
          <w:szCs w:val="32"/>
          <w:lang w:val="en" w:eastAsia="zh-CN"/>
        </w:rPr>
        <w:t>6</w:t>
      </w:r>
      <w:r>
        <w:rPr>
          <w:rFonts w:hint="eastAsia" w:ascii="仿宋_GB2312" w:hAnsi="仿宋_GB2312" w:eastAsia="仿宋_GB2312" w:cs="仿宋_GB2312"/>
          <w:color w:val="auto"/>
          <w:sz w:val="32"/>
          <w:szCs w:val="32"/>
          <w:lang w:val="en-US" w:eastAsia="zh-CN"/>
        </w:rPr>
        <w:t>月</w:t>
      </w:r>
      <w:r>
        <w:rPr>
          <w:rFonts w:hint="default" w:ascii="仿宋_GB2312" w:hAnsi="仿宋_GB2312" w:eastAsia="仿宋_GB2312" w:cs="仿宋_GB2312"/>
          <w:color w:val="auto"/>
          <w:sz w:val="32"/>
          <w:szCs w:val="32"/>
          <w:lang w:val="en" w:eastAsia="zh-CN"/>
        </w:rPr>
        <w:t>5</w:t>
      </w:r>
      <w:r>
        <w:rPr>
          <w:rFonts w:hint="eastAsia" w:ascii="仿宋_GB2312" w:hAnsi="仿宋_GB2312" w:eastAsia="仿宋_GB2312" w:cs="仿宋_GB2312"/>
          <w:color w:val="auto"/>
          <w:sz w:val="32"/>
          <w:szCs w:val="32"/>
          <w:lang w:val="en-US" w:eastAsia="zh-CN"/>
        </w:rPr>
        <w:t>日以前取得。</w:t>
      </w:r>
    </w:p>
    <w:p>
      <w:pPr>
        <w:keepNext w:val="0"/>
        <w:keepLines w:val="0"/>
        <w:pageBreakBefore w:val="0"/>
        <w:widowControl w:val="0"/>
        <w:kinsoku/>
        <w:wordWrap/>
        <w:overflowPunct/>
        <w:topLinePunct w:val="0"/>
        <w:bidi w:val="0"/>
        <w:snapToGrid w:val="0"/>
        <w:spacing w:line="540" w:lineRule="exact"/>
        <w:ind w:firstLine="642" w:firstLineChars="200"/>
        <w:textAlignment w:val="auto"/>
        <w:rPr>
          <w:rFonts w:hint="eastAsia" w:eastAsia="楷体_GB2312"/>
          <w:b/>
          <w:bCs/>
          <w:color w:val="auto"/>
          <w:sz w:val="32"/>
          <w:szCs w:val="32"/>
        </w:rPr>
      </w:pPr>
      <w:r>
        <w:rPr>
          <w:rFonts w:hint="eastAsia" w:eastAsia="楷体_GB2312"/>
          <w:b/>
          <w:bCs/>
          <w:color w:val="auto"/>
          <w:sz w:val="32"/>
          <w:szCs w:val="32"/>
          <w:lang w:val="en-US" w:eastAsia="zh-CN"/>
        </w:rPr>
        <w:t>6</w:t>
      </w:r>
      <w:r>
        <w:rPr>
          <w:rFonts w:hint="eastAsia" w:eastAsia="楷体_GB2312"/>
          <w:b/>
          <w:bCs/>
          <w:color w:val="auto"/>
          <w:sz w:val="32"/>
          <w:szCs w:val="32"/>
        </w:rPr>
        <w:t>.学历学位高于岗位要求的人员能否应聘？</w:t>
      </w:r>
    </w:p>
    <w:p>
      <w:pPr>
        <w:keepNext w:val="0"/>
        <w:keepLines w:val="0"/>
        <w:pageBreakBefore w:val="0"/>
        <w:widowControl w:val="0"/>
        <w:kinsoku/>
        <w:wordWrap/>
        <w:overflowPunct/>
        <w:topLinePunct w:val="0"/>
        <w:bidi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学历学位高于岗位要求，专业条件符合岗位规定的可以应聘。</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7</w:t>
      </w:r>
      <w:r>
        <w:rPr>
          <w:rFonts w:hint="eastAsia" w:eastAsia="楷体_GB2312"/>
          <w:b/>
          <w:bCs/>
          <w:sz w:val="32"/>
          <w:szCs w:val="32"/>
        </w:rPr>
        <w:t>.岗位汇总表中所要求的专业如何理解？</w:t>
      </w:r>
    </w:p>
    <w:p>
      <w:pPr>
        <w:keepNext w:val="0"/>
        <w:keepLines w:val="0"/>
        <w:pageBreakBefore w:val="0"/>
        <w:widowControl w:val="0"/>
        <w:kinsoku/>
        <w:wordWrap/>
        <w:overflowPunct/>
        <w:topLinePunct w:val="0"/>
        <w:bidi w:val="0"/>
        <w:spacing w:line="5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岗位汇总表中所要求的专业，主要参考教育部制定的现行高等教育专业目录设置，以应聘人员所获毕业证或国家承认的学历教育证书上注明的专业为准。其中，应聘人员在普通全日制高等学历教育阶段取得国家承认的辅修专业证书、双学位证书的，可与相应的毕业证书配合使用，依据辅修专业证书、双学位证书注明的专业报考。</w:t>
      </w:r>
    </w:p>
    <w:p>
      <w:pPr>
        <w:keepNext w:val="0"/>
        <w:keepLines w:val="0"/>
        <w:pageBreakBefore w:val="0"/>
        <w:widowControl w:val="0"/>
        <w:kinsoku/>
        <w:wordWrap/>
        <w:overflowPunct/>
        <w:topLinePunct w:val="0"/>
        <w:bidi w:val="0"/>
        <w:spacing w:line="540" w:lineRule="exact"/>
        <w:ind w:firstLine="640" w:firstLineChars="200"/>
        <w:textAlignment w:val="auto"/>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ascii="仿宋_GB2312" w:hAnsi="仿宋_GB2312" w:eastAsia="仿宋_GB2312" w:cs="仿宋_GB2312"/>
          <w:color w:val="000000"/>
          <w:sz w:val="32"/>
          <w:szCs w:val="32"/>
        </w:rPr>
        <w:t>年国内普通高等学历教育的应届毕业生和</w:t>
      </w:r>
      <w:r>
        <w:rPr>
          <w:rFonts w:hint="eastAsia" w:ascii="仿宋_GB2312" w:hAnsi="仿宋_GB2312" w:eastAsia="仿宋_GB2312" w:cs="仿宋_GB2312"/>
          <w:color w:val="000000"/>
          <w:sz w:val="32"/>
          <w:szCs w:val="32"/>
        </w:rPr>
        <w:t>同期毕业的留学回国人员</w:t>
      </w:r>
      <w:r>
        <w:rPr>
          <w:rFonts w:ascii="仿宋_GB2312" w:hAnsi="仿宋_GB2312" w:eastAsia="仿宋_GB2312" w:cs="仿宋_GB2312"/>
          <w:color w:val="000000"/>
          <w:sz w:val="32"/>
          <w:szCs w:val="32"/>
        </w:rPr>
        <w:t>，可依据于202</w:t>
      </w:r>
      <w:r>
        <w:rPr>
          <w:rFonts w:hint="eastAsia" w:ascii="仿宋_GB2312" w:hAnsi="仿宋_GB2312" w:eastAsia="仿宋_GB2312" w:cs="仿宋_GB2312"/>
          <w:color w:val="000000"/>
          <w:sz w:val="32"/>
          <w:szCs w:val="32"/>
          <w:lang w:val="en-US" w:eastAsia="zh-CN"/>
        </w:rPr>
        <w:t>4</w:t>
      </w:r>
      <w:r>
        <w:rPr>
          <w:rFonts w:ascii="仿宋_GB2312" w:hAnsi="仿宋_GB2312" w:eastAsia="仿宋_GB2312" w:cs="仿宋_GB2312"/>
          <w:color w:val="000000"/>
          <w:sz w:val="32"/>
          <w:szCs w:val="32"/>
        </w:rPr>
        <w:t>年7月31日前取得的普通高等学历教育和国（境）外留学学历（学位）及相应专业应聘。</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8</w:t>
      </w:r>
      <w:r>
        <w:rPr>
          <w:rFonts w:hint="eastAsia" w:eastAsia="楷体_GB2312"/>
          <w:b/>
          <w:bCs/>
          <w:sz w:val="32"/>
          <w:szCs w:val="32"/>
        </w:rPr>
        <w:t>.应聘人员在网上提供的照片有什么要求?</w:t>
      </w:r>
    </w:p>
    <w:p>
      <w:pPr>
        <w:keepNext w:val="0"/>
        <w:keepLines w:val="0"/>
        <w:pageBreakBefore w:val="0"/>
        <w:widowControl w:val="0"/>
        <w:kinsoku/>
        <w:wordWrap/>
        <w:overflowPunct/>
        <w:topLinePunct w:val="0"/>
        <w:bidi w:val="0"/>
        <w:snapToGrid w:val="0"/>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应聘人员在网上报名时提供的照片，必须是1寸近期正面免冠证件照片，并且与进入面试后资格审查时所提供的照片同一底版。</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9.</w:t>
      </w:r>
      <w:r>
        <w:rPr>
          <w:rFonts w:hint="eastAsia" w:eastAsia="楷体_GB2312"/>
          <w:b/>
          <w:bCs/>
          <w:sz w:val="32"/>
          <w:szCs w:val="32"/>
        </w:rPr>
        <w:t>网上填写报名信息时应注意什么？</w:t>
      </w:r>
    </w:p>
    <w:p>
      <w:pPr>
        <w:keepNext w:val="0"/>
        <w:keepLines w:val="0"/>
        <w:pageBreakBefore w:val="0"/>
        <w:widowControl w:val="0"/>
        <w:kinsoku/>
        <w:wordWrap/>
        <w:overflowPunct/>
        <w:topLinePunct w:val="0"/>
        <w:bidi w:val="0"/>
        <w:spacing w:line="540" w:lineRule="exact"/>
        <w:ind w:firstLine="640" w:firstLineChars="200"/>
        <w:textAlignment w:val="auto"/>
        <w:rPr>
          <w:rFonts w:eastAsia="仿宋_GB2312"/>
          <w:sz w:val="32"/>
          <w:szCs w:val="32"/>
        </w:rPr>
      </w:pPr>
      <w:r>
        <w:rPr>
          <w:rFonts w:eastAsia="仿宋_GB2312"/>
          <w:sz w:val="32"/>
          <w:szCs w:val="32"/>
        </w:rPr>
        <w:t>报名时，</w:t>
      </w:r>
      <w:r>
        <w:rPr>
          <w:rFonts w:hint="eastAsia" w:ascii="仿宋_GB2312" w:hAnsi="仿宋_GB2312" w:eastAsia="仿宋_GB2312" w:cs="仿宋_GB2312"/>
          <w:sz w:val="32"/>
          <w:szCs w:val="32"/>
        </w:rPr>
        <w:t>应聘人员要仔细阅读《简章》、招聘岗位要求及本须知内容</w:t>
      </w:r>
      <w:r>
        <w:rPr>
          <w:rFonts w:eastAsia="仿宋_GB2312"/>
          <w:sz w:val="32"/>
          <w:szCs w:val="32"/>
        </w:rPr>
        <w:t>，提交的报名申请材料必须真实、准确、完整，能够体现报考岗位的要求。因提交报名申请材料不准确、不完整、不符合要求，影响网上报名的，由报名人员本人承担相应后果。报名人员的申请材料、信息不实或者不符合报名条件的，一经查实，即取消报考资格。对伪造、变造有关证件、材料、信息，骗取考试资格的，将按照有关规定处理。</w:t>
      </w:r>
    </w:p>
    <w:p>
      <w:pPr>
        <w:keepNext w:val="0"/>
        <w:keepLines w:val="0"/>
        <w:pageBreakBefore w:val="0"/>
        <w:widowControl w:val="0"/>
        <w:kinsoku/>
        <w:wordWrap/>
        <w:overflowPunct/>
        <w:topLinePunct w:val="0"/>
        <w:bidi w:val="0"/>
        <w:spacing w:line="540" w:lineRule="exact"/>
        <w:ind w:firstLine="640" w:firstLineChars="200"/>
        <w:textAlignment w:val="auto"/>
        <w:rPr>
          <w:rFonts w:eastAsia="仿宋_GB2312"/>
          <w:sz w:val="32"/>
          <w:szCs w:val="32"/>
        </w:rPr>
      </w:pPr>
      <w:r>
        <w:rPr>
          <w:rFonts w:eastAsia="仿宋_GB2312"/>
          <w:sz w:val="32"/>
          <w:szCs w:val="32"/>
        </w:rPr>
        <w:t>网上报名系统的表项中未能涵盖报考岗位所要求资格条件的，务必在“备注栏”中如实填写。家庭成员及其主要社会关系，必须填写姓名、工作单位及职务。</w:t>
      </w:r>
    </w:p>
    <w:p>
      <w:pPr>
        <w:keepNext w:val="0"/>
        <w:keepLines w:val="0"/>
        <w:pageBreakBefore w:val="0"/>
        <w:widowControl w:val="0"/>
        <w:kinsoku/>
        <w:wordWrap/>
        <w:overflowPunct/>
        <w:topLinePunct w:val="0"/>
        <w:bidi w:val="0"/>
        <w:spacing w:line="540" w:lineRule="exact"/>
        <w:ind w:left="319" w:leftChars="152" w:firstLine="320" w:firstLineChars="100"/>
        <w:textAlignment w:val="auto"/>
        <w:rPr>
          <w:rFonts w:hint="eastAsia" w:ascii="仿宋_GB2312" w:eastAsia="仿宋_GB2312"/>
          <w:sz w:val="32"/>
          <w:szCs w:val="32"/>
        </w:rPr>
      </w:pPr>
      <w:r>
        <w:rPr>
          <w:rFonts w:eastAsia="仿宋_GB2312"/>
          <w:sz w:val="32"/>
          <w:szCs w:val="32"/>
        </w:rPr>
        <w:t>学习和工作经历，必须从</w:t>
      </w:r>
      <w:r>
        <w:rPr>
          <w:rFonts w:hint="eastAsia" w:eastAsia="仿宋_GB2312"/>
          <w:sz w:val="32"/>
          <w:szCs w:val="32"/>
        </w:rPr>
        <w:t>初中</w:t>
      </w:r>
      <w:r>
        <w:rPr>
          <w:rFonts w:eastAsia="仿宋_GB2312"/>
          <w:sz w:val="32"/>
          <w:szCs w:val="32"/>
        </w:rPr>
        <w:t>阶段开始</w:t>
      </w:r>
      <w:r>
        <w:rPr>
          <w:rFonts w:hint="eastAsia" w:eastAsia="仿宋_GB2312"/>
          <w:sz w:val="32"/>
          <w:szCs w:val="32"/>
        </w:rPr>
        <w:t>如实</w:t>
      </w:r>
      <w:r>
        <w:rPr>
          <w:rFonts w:eastAsia="仿宋_GB2312"/>
          <w:sz w:val="32"/>
          <w:szCs w:val="32"/>
        </w:rPr>
        <w:t>填写</w:t>
      </w:r>
      <w:r>
        <w:rPr>
          <w:rFonts w:hint="eastAsia" w:eastAsia="仿宋_GB2312"/>
          <w:sz w:val="32"/>
          <w:szCs w:val="32"/>
        </w:rPr>
        <w:t>,</w:t>
      </w:r>
      <w:r>
        <w:rPr>
          <w:rFonts w:hint="eastAsia" w:ascii="仿宋_GB2312" w:eastAsia="仿宋_GB2312"/>
          <w:sz w:val="32"/>
          <w:szCs w:val="32"/>
        </w:rPr>
        <w:t>到202</w:t>
      </w:r>
      <w:r>
        <w:rPr>
          <w:rFonts w:hint="eastAsia" w:ascii="仿宋_GB2312" w:eastAsia="仿宋_GB2312"/>
          <w:sz w:val="32"/>
          <w:szCs w:val="32"/>
          <w:lang w:val="en-US" w:eastAsia="zh-CN"/>
        </w:rPr>
        <w:t>4</w:t>
      </w:r>
      <w:r>
        <w:rPr>
          <w:rFonts w:hint="eastAsia" w:ascii="仿宋_GB2312" w:eastAsia="仿宋_GB2312"/>
          <w:sz w:val="32"/>
          <w:szCs w:val="32"/>
        </w:rPr>
        <w:t>年</w:t>
      </w:r>
    </w:p>
    <w:p>
      <w:pPr>
        <w:keepNext w:val="0"/>
        <w:keepLines w:val="0"/>
        <w:pageBreakBefore w:val="0"/>
        <w:widowControl w:val="0"/>
        <w:kinsoku/>
        <w:wordWrap/>
        <w:overflowPunct/>
        <w:topLinePunct w:val="0"/>
        <w:bidi w:val="0"/>
        <w:spacing w:line="540" w:lineRule="exact"/>
        <w:textAlignment w:val="auto"/>
        <w:rPr>
          <w:rFonts w:ascii="仿宋_GB2312" w:eastAsia="仿宋_GB2312"/>
          <w:sz w:val="32"/>
          <w:szCs w:val="32"/>
        </w:rPr>
      </w:pPr>
      <w:r>
        <w:rPr>
          <w:rFonts w:hint="default" w:ascii="仿宋_GB2312" w:eastAsia="仿宋_GB2312"/>
          <w:sz w:val="32"/>
          <w:szCs w:val="32"/>
          <w:lang w:val="en" w:eastAsia="zh-CN"/>
        </w:rPr>
        <w:t>6</w:t>
      </w:r>
      <w:r>
        <w:rPr>
          <w:rFonts w:hint="eastAsia" w:ascii="仿宋_GB2312" w:eastAsia="仿宋_GB2312"/>
          <w:sz w:val="32"/>
          <w:szCs w:val="32"/>
        </w:rPr>
        <w:t>月</w:t>
      </w:r>
      <w:r>
        <w:rPr>
          <w:rFonts w:hint="default" w:ascii="仿宋_GB2312" w:eastAsia="仿宋_GB2312"/>
          <w:sz w:val="32"/>
          <w:szCs w:val="32"/>
          <w:lang w:val="en" w:eastAsia="zh-CN"/>
        </w:rPr>
        <w:t>5</w:t>
      </w:r>
      <w:r>
        <w:rPr>
          <w:rFonts w:hint="eastAsia" w:ascii="仿宋_GB2312" w:eastAsia="仿宋_GB2312"/>
          <w:sz w:val="32"/>
          <w:szCs w:val="32"/>
        </w:rPr>
        <w:t>日止。简历内容必须真实、准确、连贯、完整。</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10</w:t>
      </w:r>
      <w:r>
        <w:rPr>
          <w:rFonts w:hint="eastAsia" w:eastAsia="楷体_GB2312"/>
          <w:b/>
          <w:bCs/>
          <w:sz w:val="32"/>
          <w:szCs w:val="32"/>
        </w:rPr>
        <w:t>. 本次招聘中的有效身份证件指的是什么？</w:t>
      </w:r>
    </w:p>
    <w:p>
      <w:pPr>
        <w:keepNext w:val="0"/>
        <w:keepLines w:val="0"/>
        <w:pageBreakBefore w:val="0"/>
        <w:widowControl w:val="0"/>
        <w:kinsoku/>
        <w:wordWrap/>
        <w:overflowPunct/>
        <w:topLinePunct w:val="0"/>
        <w:bidi w:val="0"/>
        <w:spacing w:line="540" w:lineRule="exact"/>
        <w:ind w:firstLine="640" w:firstLineChars="200"/>
        <w:textAlignment w:val="auto"/>
        <w:rPr>
          <w:rFonts w:eastAsia="楷体_GB2312"/>
          <w:b/>
          <w:sz w:val="32"/>
          <w:szCs w:val="32"/>
        </w:rPr>
      </w:pPr>
      <w:r>
        <w:rPr>
          <w:rFonts w:ascii="仿宋_GB2312" w:hAnsi="仿宋_GB2312" w:eastAsia="仿宋_GB2312" w:cs="仿宋_GB2312"/>
          <w:color w:val="000000"/>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2" w:firstLineChars="200"/>
        <w:textAlignment w:val="auto"/>
        <w:rPr>
          <w:rFonts w:hint="eastAsia" w:eastAsia="楷体_GB2312"/>
          <w:b/>
          <w:bCs/>
          <w:sz w:val="32"/>
          <w:szCs w:val="32"/>
        </w:rPr>
      </w:pPr>
      <w:r>
        <w:rPr>
          <w:rFonts w:hint="eastAsia" w:eastAsia="楷体_GB2312"/>
          <w:b/>
          <w:bCs/>
          <w:sz w:val="32"/>
          <w:szCs w:val="32"/>
        </w:rPr>
        <w:t>1</w:t>
      </w:r>
      <w:r>
        <w:rPr>
          <w:rFonts w:hint="eastAsia" w:eastAsia="楷体_GB2312"/>
          <w:b/>
          <w:bCs/>
          <w:sz w:val="32"/>
          <w:szCs w:val="32"/>
          <w:lang w:val="en-US" w:eastAsia="zh-CN"/>
        </w:rPr>
        <w:t>1</w:t>
      </w:r>
      <w:r>
        <w:rPr>
          <w:rFonts w:hint="eastAsia" w:eastAsia="楷体_GB2312"/>
          <w:b/>
          <w:bCs/>
          <w:sz w:val="32"/>
          <w:szCs w:val="32"/>
        </w:rPr>
        <w:t>.享受减免有关考务费用的考生、残疾人需提供哪些证明材料？</w:t>
      </w:r>
    </w:p>
    <w:p>
      <w:pPr>
        <w:keepNext w:val="0"/>
        <w:keepLines w:val="0"/>
        <w:pageBreakBefore w:val="0"/>
        <w:widowControl w:val="0"/>
        <w:kinsoku/>
        <w:wordWrap/>
        <w:overflowPunct/>
        <w:topLinePunct w:val="0"/>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低生活保障家庭人员凭其家庭所在地的县（市、区）民政部门出具的享受最低生活保障的证明或低保证；脱贫享受政策人口和防返贫监测帮扶对象凭其家庭所在地的县（市、区）乡村振兴部门出具的有关证明；残疾人应提交残疾人证。</w:t>
      </w:r>
      <w:r>
        <w:rPr>
          <w:rFonts w:hint="eastAsia" w:ascii="仿宋_GB2312" w:hAnsi="仿宋_GB2312" w:eastAsia="仿宋_GB2312" w:cs="仿宋_GB2312"/>
          <w:sz w:val="32"/>
          <w:szCs w:val="32"/>
          <w:lang w:eastAsia="zh-CN"/>
        </w:rPr>
        <w:t>拟享受减免考务费用的应聘人员，在网上缴费后，可由本人或委托他人于笔试结束后三个工作日内（上午8：30-12：00，下午14：00-16：00）携带有关证明材料（原件及复印件，复印件由审核单位留存）到东昌府区人民政府</w:t>
      </w:r>
      <w:r>
        <w:rPr>
          <w:rFonts w:hint="eastAsia" w:ascii="仿宋_GB2312" w:hAnsi="仿宋_GB2312" w:eastAsia="仿宋_GB2312" w:cs="仿宋_GB2312"/>
          <w:sz w:val="32"/>
          <w:szCs w:val="32"/>
          <w:lang w:val="en-US" w:eastAsia="zh-CN"/>
        </w:rPr>
        <w:t>1号楼</w:t>
      </w:r>
      <w:r>
        <w:rPr>
          <w:rFonts w:hint="eastAsia" w:ascii="仿宋_GB2312" w:hAnsi="仿宋_GB2312" w:eastAsia="仿宋_GB2312" w:cs="仿宋_GB2312"/>
          <w:sz w:val="32"/>
          <w:szCs w:val="32"/>
          <w:lang w:eastAsia="zh-CN"/>
        </w:rPr>
        <w:t>区卫生健康局427房间（松桂路77号）办理现场确认和减免费用手续。</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rPr>
        <w:t>1</w:t>
      </w:r>
      <w:r>
        <w:rPr>
          <w:rFonts w:hint="eastAsia" w:eastAsia="楷体_GB2312"/>
          <w:b/>
          <w:bCs/>
          <w:sz w:val="32"/>
          <w:szCs w:val="32"/>
          <w:lang w:val="en-US" w:eastAsia="zh-CN"/>
        </w:rPr>
        <w:t>2</w:t>
      </w:r>
      <w:r>
        <w:rPr>
          <w:rFonts w:hint="eastAsia" w:eastAsia="楷体_GB2312"/>
          <w:b/>
          <w:bCs/>
          <w:sz w:val="32"/>
          <w:szCs w:val="32"/>
        </w:rPr>
        <w:t>.进入面试范围的应聘人员需提交哪些证明材料？</w:t>
      </w:r>
    </w:p>
    <w:p>
      <w:pPr>
        <w:pStyle w:val="18"/>
        <w:keepNext w:val="0"/>
        <w:keepLines w:val="0"/>
        <w:pageBreakBefore w:val="0"/>
        <w:widowControl w:val="0"/>
        <w:kinsoku/>
        <w:wordWrap/>
        <w:overflowPunct/>
        <w:topLinePunct w:val="0"/>
        <w:bidi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进入面试范围的应聘人员，需在规定的时间，按招聘岗位要求提交相关材料（</w:t>
      </w:r>
      <w:r>
        <w:rPr>
          <w:rFonts w:hint="eastAsia" w:ascii="仿宋_GB2312" w:eastAsia="仿宋_GB2312"/>
          <w:bCs/>
          <w:sz w:val="32"/>
          <w:szCs w:val="32"/>
        </w:rPr>
        <w:t>原件及复印件</w:t>
      </w:r>
      <w:r>
        <w:rPr>
          <w:rFonts w:hint="eastAsia" w:ascii="仿宋_GB2312" w:eastAsia="仿宋_GB2312"/>
          <w:sz w:val="32"/>
          <w:szCs w:val="32"/>
        </w:rPr>
        <w:t>）。相关材料主要有：</w:t>
      </w:r>
    </w:p>
    <w:p>
      <w:pPr>
        <w:keepNext w:val="0"/>
        <w:keepLines w:val="0"/>
        <w:pageBreakBefore w:val="0"/>
        <w:widowControl w:val="0"/>
        <w:kinsoku/>
        <w:wordWrap/>
        <w:overflowPunct/>
        <w:topLinePunct w:val="0"/>
        <w:bidi w:val="0"/>
        <w:adjustRightInd w:val="0"/>
        <w:snapToGrid w:val="0"/>
        <w:spacing w:line="540" w:lineRule="exact"/>
        <w:ind w:firstLine="640" w:firstLineChars="200"/>
        <w:textAlignment w:val="auto"/>
        <w:rPr>
          <w:rFonts w:ascii="仿宋_GB2312" w:hAnsi="宋体" w:eastAsia="仿宋_GB2312" w:cs="宋体"/>
          <w:kern w:val="0"/>
          <w:sz w:val="32"/>
          <w:szCs w:val="32"/>
          <w:lang w:val="zh-CN"/>
        </w:rPr>
      </w:pPr>
      <w:r>
        <w:rPr>
          <w:rFonts w:hint="eastAsia" w:ascii="仿宋_GB2312" w:eastAsia="仿宋_GB2312"/>
          <w:sz w:val="32"/>
          <w:szCs w:val="32"/>
        </w:rPr>
        <w:t>（1）</w:t>
      </w:r>
      <w:r>
        <w:rPr>
          <w:rFonts w:hint="eastAsia" w:ascii="仿宋_GB2312" w:hAnsi="宋体" w:eastAsia="仿宋_GB2312" w:cs="宋体"/>
          <w:kern w:val="0"/>
          <w:sz w:val="32"/>
          <w:szCs w:val="32"/>
          <w:lang w:val="zh-CN"/>
        </w:rPr>
        <w:t>《</w:t>
      </w:r>
      <w:r>
        <w:rPr>
          <w:rFonts w:hint="eastAsia" w:ascii="仿宋_GB2312" w:hAnsi="宋体" w:eastAsia="仿宋_GB2312" w:cs="宋体"/>
          <w:kern w:val="0"/>
          <w:sz w:val="32"/>
          <w:szCs w:val="32"/>
        </w:rPr>
        <w:t>202</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年</w:t>
      </w:r>
      <w:r>
        <w:rPr>
          <w:rFonts w:hint="eastAsia" w:ascii="仿宋_GB2312" w:hAnsi="仿宋" w:eastAsia="仿宋_GB2312" w:cs="仿宋"/>
          <w:bCs/>
          <w:sz w:val="32"/>
          <w:szCs w:val="32"/>
        </w:rPr>
        <w:t>东昌府区</w:t>
      </w:r>
      <w:r>
        <w:rPr>
          <w:rFonts w:hint="eastAsia" w:ascii="仿宋_GB2312" w:hAnsi="仿宋" w:eastAsia="仿宋_GB2312" w:cs="仿宋"/>
          <w:bCs/>
          <w:sz w:val="32"/>
          <w:szCs w:val="32"/>
          <w:lang w:eastAsia="zh-CN"/>
        </w:rPr>
        <w:t>卫生健康</w:t>
      </w:r>
      <w:r>
        <w:rPr>
          <w:rFonts w:hint="eastAsia" w:ascii="仿宋_GB2312" w:hAnsi="仿宋" w:eastAsia="仿宋_GB2312" w:cs="仿宋"/>
          <w:bCs/>
          <w:sz w:val="32"/>
          <w:szCs w:val="32"/>
        </w:rPr>
        <w:t>事业单位公开招聘</w:t>
      </w:r>
      <w:r>
        <w:rPr>
          <w:rFonts w:hint="eastAsia" w:ascii="仿宋_GB2312" w:eastAsia="仿宋_GB2312"/>
          <w:sz w:val="32"/>
          <w:szCs w:val="32"/>
        </w:rPr>
        <w:t>工作人员</w:t>
      </w:r>
      <w:r>
        <w:rPr>
          <w:rFonts w:hint="eastAsia" w:ascii="仿宋_GB2312" w:eastAsia="仿宋_GB2312"/>
          <w:sz w:val="32"/>
          <w:szCs w:val="32"/>
          <w:lang w:val="zh-CN"/>
        </w:rPr>
        <w:t>报</w:t>
      </w:r>
      <w:r>
        <w:rPr>
          <w:rFonts w:hint="eastAsia" w:ascii="仿宋_GB2312" w:hAnsi="宋体" w:eastAsia="仿宋_GB2312" w:cs="宋体"/>
          <w:kern w:val="0"/>
          <w:sz w:val="32"/>
          <w:szCs w:val="32"/>
          <w:lang w:val="zh-CN"/>
        </w:rPr>
        <w:t>名登记表》；</w:t>
      </w:r>
    </w:p>
    <w:p>
      <w:pPr>
        <w:keepNext w:val="0"/>
        <w:keepLines w:val="0"/>
        <w:pageBreakBefore w:val="0"/>
        <w:widowControl w:val="0"/>
        <w:kinsoku/>
        <w:wordWrap/>
        <w:overflowPunct/>
        <w:topLinePunct w:val="0"/>
        <w:bidi w:val="0"/>
        <w:adjustRightInd w:val="0"/>
        <w:snapToGrid w:val="0"/>
        <w:spacing w:line="540" w:lineRule="exact"/>
        <w:ind w:firstLine="640" w:firstLineChars="200"/>
        <w:textAlignment w:val="auto"/>
        <w:rPr>
          <w:rFonts w:ascii="仿宋_GB2312" w:hAnsi="宋体" w:eastAsia="仿宋_GB2312" w:cs="宋体"/>
          <w:kern w:val="0"/>
          <w:sz w:val="32"/>
          <w:szCs w:val="32"/>
          <w:lang w:val="zh-CN"/>
        </w:rPr>
      </w:pPr>
      <w:r>
        <w:rPr>
          <w:rFonts w:hint="eastAsia" w:ascii="仿宋_GB2312" w:eastAsia="仿宋_GB2312"/>
          <w:sz w:val="32"/>
          <w:szCs w:val="32"/>
        </w:rPr>
        <w:t>（2）</w:t>
      </w:r>
      <w:r>
        <w:rPr>
          <w:rFonts w:hint="eastAsia" w:ascii="仿宋_GB2312" w:hAnsi="宋体" w:eastAsia="仿宋_GB2312" w:cs="宋体"/>
          <w:kern w:val="0"/>
          <w:sz w:val="32"/>
          <w:szCs w:val="32"/>
          <w:lang w:val="zh-CN"/>
        </w:rPr>
        <w:t>《诚信承诺书》；</w:t>
      </w:r>
    </w:p>
    <w:p>
      <w:pPr>
        <w:keepNext w:val="0"/>
        <w:keepLines w:val="0"/>
        <w:pageBreakBefore w:val="0"/>
        <w:widowControl w:val="0"/>
        <w:kinsoku/>
        <w:wordWrap/>
        <w:overflowPunct/>
        <w:topLinePunct w:val="0"/>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hAnsi="宋体" w:eastAsia="仿宋_GB2312" w:cs="宋体"/>
          <w:kern w:val="0"/>
          <w:sz w:val="32"/>
          <w:szCs w:val="32"/>
          <w:lang w:val="zh-CN"/>
        </w:rPr>
        <w:t>（</w:t>
      </w:r>
      <w:r>
        <w:rPr>
          <w:rFonts w:hint="eastAsia" w:ascii="仿宋_GB2312" w:hAnsi="宋体" w:eastAsia="仿宋_GB2312" w:cs="宋体"/>
          <w:kern w:val="0"/>
          <w:sz w:val="32"/>
          <w:szCs w:val="32"/>
        </w:rPr>
        <w:t>3</w:t>
      </w:r>
      <w:r>
        <w:rPr>
          <w:rFonts w:hint="eastAsia" w:ascii="仿宋_GB2312" w:hAnsi="宋体" w:eastAsia="仿宋_GB2312" w:cs="宋体"/>
          <w:kern w:val="0"/>
          <w:sz w:val="32"/>
          <w:szCs w:val="32"/>
          <w:lang w:val="zh-CN"/>
        </w:rPr>
        <w:t>）</w:t>
      </w:r>
      <w:r>
        <w:rPr>
          <w:rFonts w:hint="eastAsia" w:ascii="仿宋_GB2312" w:eastAsia="仿宋_GB2312"/>
          <w:sz w:val="32"/>
          <w:szCs w:val="32"/>
        </w:rPr>
        <w:t>笔试准考证；</w:t>
      </w:r>
    </w:p>
    <w:p>
      <w:pPr>
        <w:keepNext w:val="0"/>
        <w:keepLines w:val="0"/>
        <w:widowControl/>
        <w:suppressLineNumbers w:val="0"/>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（4）国家承认的学历毕业证、学位证（有学位要求的提供）身份证、中国高等教育学生信息网验证期内的《教育部学历证书电子注册备案表》、学位查询结果(有学位要求的提供)；</w:t>
      </w:r>
      <w:r>
        <w:rPr>
          <w:rFonts w:hint="eastAsia" w:ascii="仿宋_GB2312" w:eastAsia="仿宋_GB2312"/>
          <w:sz w:val="32"/>
          <w:szCs w:val="32"/>
          <w:lang w:eastAsia="zh-CN"/>
        </w:rPr>
        <w:t>岗位要求的其他资格证书；</w:t>
      </w:r>
    </w:p>
    <w:p>
      <w:pPr>
        <w:keepNext w:val="0"/>
        <w:keepLines w:val="0"/>
        <w:pageBreakBefore w:val="0"/>
        <w:widowControl w:val="0"/>
        <w:kinsoku/>
        <w:wordWrap/>
        <w:overflowPunct/>
        <w:topLinePunct w:val="0"/>
        <w:bidi w:val="0"/>
        <w:adjustRightInd w:val="0"/>
        <w:snapToGrid w:val="0"/>
        <w:spacing w:line="54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eastAsia="仿宋_GB2312"/>
          <w:sz w:val="32"/>
          <w:szCs w:val="32"/>
        </w:rPr>
        <w:t>（5）在职人员应聘的，还需提交</w:t>
      </w:r>
      <w:r>
        <w:rPr>
          <w:rFonts w:hint="eastAsia" w:ascii="仿宋_GB2312" w:hAnsi="仿宋_GB2312" w:eastAsia="仿宋_GB2312" w:cs="仿宋_GB2312"/>
          <w:sz w:val="32"/>
          <w:szCs w:val="32"/>
        </w:rPr>
        <w:t>所在</w:t>
      </w:r>
      <w:r>
        <w:rPr>
          <w:rFonts w:ascii="仿宋_GB2312" w:hAnsi="仿宋_GB2312" w:eastAsia="仿宋_GB2312" w:cs="仿宋_GB2312"/>
          <w:sz w:val="32"/>
          <w:szCs w:val="32"/>
        </w:rPr>
        <w:t>单位</w:t>
      </w:r>
      <w:r>
        <w:rPr>
          <w:rFonts w:hint="eastAsia" w:ascii="仿宋_GB2312" w:hAnsi="仿宋_GB2312" w:eastAsia="仿宋_GB2312" w:cs="仿宋_GB2312"/>
          <w:sz w:val="32"/>
          <w:szCs w:val="32"/>
        </w:rPr>
        <w:t>及主管部门</w:t>
      </w:r>
      <w:r>
        <w:rPr>
          <w:rFonts w:ascii="仿宋_GB2312" w:hAnsi="仿宋_GB2312" w:eastAsia="仿宋_GB2312" w:cs="仿宋_GB2312"/>
          <w:sz w:val="32"/>
          <w:szCs w:val="32"/>
        </w:rPr>
        <w:t>出具的同意应聘介绍信</w:t>
      </w:r>
      <w:r>
        <w:rPr>
          <w:rFonts w:hint="eastAsia" w:eastAsia="仿宋_GB2312"/>
          <w:kern w:val="0"/>
          <w:sz w:val="32"/>
          <w:szCs w:val="32"/>
          <w:lang w:eastAsia="zh-CN"/>
        </w:rPr>
        <w:t>。</w:t>
      </w:r>
      <w:r>
        <w:rPr>
          <w:rFonts w:hint="eastAsia" w:ascii="仿宋_GB2312" w:hAnsi="仿宋_GB2312" w:eastAsia="仿宋_GB2312" w:cs="仿宋_GB2312"/>
          <w:color w:val="000000"/>
          <w:sz w:val="32"/>
          <w:szCs w:val="32"/>
          <w:lang w:val="en-US" w:eastAsia="zh-CN"/>
        </w:rPr>
        <w:t xml:space="preserve">对按时出具同意应聘介绍信确有困难的在职人员，经招聘单位同意，可在考察或体检时提供。 </w:t>
      </w:r>
    </w:p>
    <w:p>
      <w:pPr>
        <w:keepNext w:val="0"/>
        <w:keepLines w:val="0"/>
        <w:pageBreakBefore w:val="0"/>
        <w:widowControl w:val="0"/>
        <w:kinsoku/>
        <w:wordWrap/>
        <w:overflowPunct/>
        <w:topLinePunct w:val="0"/>
        <w:bidi w:val="0"/>
        <w:adjustRightInd w:val="0"/>
        <w:snapToGrid w:val="0"/>
        <w:spacing w:line="540" w:lineRule="exact"/>
        <w:ind w:firstLine="640" w:firstLineChars="200"/>
        <w:textAlignment w:val="auto"/>
        <w:rPr>
          <w:rFonts w:ascii="仿宋_GB2312" w:hAnsi="仿宋_GB2312" w:eastAsia="仿宋_GB2312" w:cs="仿宋_GB2312"/>
          <w:spacing w:val="15"/>
          <w:sz w:val="32"/>
          <w:szCs w:val="32"/>
          <w:shd w:val="clear" w:color="auto" w:fill="FFFFFF"/>
          <w:lang w:val="zh-CN"/>
        </w:rPr>
      </w:pPr>
      <w:r>
        <w:rPr>
          <w:rFonts w:hint="eastAsia" w:ascii="仿宋_GB2312" w:eastAsia="仿宋_GB2312"/>
          <w:sz w:val="32"/>
          <w:szCs w:val="32"/>
        </w:rPr>
        <w:t>（</w:t>
      </w:r>
      <w:r>
        <w:rPr>
          <w:rFonts w:hint="eastAsia" w:ascii="仿宋_GB2312" w:eastAsia="仿宋_GB2312"/>
          <w:sz w:val="32"/>
          <w:szCs w:val="32"/>
          <w:lang w:val="en-US" w:eastAsia="zh-CN"/>
        </w:rPr>
        <w:t>6</w:t>
      </w:r>
      <w:r>
        <w:rPr>
          <w:rFonts w:hint="eastAsia" w:ascii="仿宋_GB2312" w:eastAsia="仿宋_GB2312"/>
          <w:sz w:val="32"/>
          <w:szCs w:val="32"/>
        </w:rPr>
        <w:t>）</w:t>
      </w:r>
      <w:r>
        <w:rPr>
          <w:rFonts w:hint="eastAsia" w:ascii="仿宋_GB2312" w:hAnsi="仿宋_GB2312" w:eastAsia="仿宋_GB2312" w:cs="仿宋_GB2312"/>
          <w:sz w:val="32"/>
          <w:szCs w:val="32"/>
        </w:rPr>
        <w:t>留学回国人员应聘的，除需提供《简章》中规定的相关材料外，还要出具国家教育部门的学历学位认证材料。应聘人员可登录教育部留学服务中心网站查询认证的有关要求和程序；</w:t>
      </w:r>
      <w:r>
        <w:rPr>
          <w:rFonts w:hint="eastAsia" w:ascii="仿宋_GB2312" w:hAnsi="仿宋_GB2312" w:eastAsia="仿宋_GB2312" w:cs="仿宋_GB2312"/>
          <w:spacing w:val="15"/>
          <w:sz w:val="32"/>
          <w:szCs w:val="32"/>
          <w:shd w:val="clear" w:color="auto" w:fill="FFFFFF"/>
          <w:lang w:val="zh-CN"/>
        </w:rPr>
        <w:t>《容缺报名个人承诺书》（如需提供的）；</w:t>
      </w:r>
    </w:p>
    <w:p>
      <w:pPr>
        <w:keepNext w:val="0"/>
        <w:keepLines w:val="0"/>
        <w:pageBreakBefore w:val="0"/>
        <w:widowControl w:val="0"/>
        <w:kinsoku/>
        <w:wordWrap/>
        <w:overflowPunct/>
        <w:topLinePunct w:val="0"/>
        <w:bidi w:val="0"/>
        <w:snapToGrid w:val="0"/>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7</w:t>
      </w:r>
      <w:r>
        <w:rPr>
          <w:rFonts w:hint="eastAsia" w:ascii="仿宋_GB2312" w:hAnsi="仿宋" w:eastAsia="仿宋_GB2312" w:cs="仿宋"/>
          <w:sz w:val="32"/>
          <w:szCs w:val="32"/>
        </w:rPr>
        <w:t>）</w:t>
      </w:r>
      <w:r>
        <w:rPr>
          <w:rFonts w:hint="eastAsia" w:ascii="仿宋_GB2312" w:hAnsi="仿宋_GB2312" w:eastAsia="仿宋_GB2312" w:cs="仿宋_GB2312"/>
          <w:sz w:val="32"/>
          <w:szCs w:val="32"/>
        </w:rPr>
        <w:t>香港和澳门居民中的中国公民应聘的，还需提供《港澳居民来往内地通行证》</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bidi w:val="0"/>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）招聘岗位条件要求的其他证明材料。</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rPr>
        <w:t>1</w:t>
      </w:r>
      <w:r>
        <w:rPr>
          <w:rFonts w:hint="eastAsia" w:eastAsia="楷体_GB2312"/>
          <w:b/>
          <w:bCs/>
          <w:sz w:val="32"/>
          <w:szCs w:val="32"/>
          <w:lang w:val="en-US" w:eastAsia="zh-CN"/>
        </w:rPr>
        <w:t>3</w:t>
      </w:r>
      <w:r>
        <w:rPr>
          <w:rFonts w:hint="eastAsia" w:eastAsia="楷体_GB2312"/>
          <w:b/>
          <w:bCs/>
          <w:sz w:val="32"/>
          <w:szCs w:val="32"/>
        </w:rPr>
        <w:t>.应聘人员是否可以改报其他岗位？</w:t>
      </w:r>
    </w:p>
    <w:p>
      <w:pPr>
        <w:keepNext w:val="0"/>
        <w:keepLines w:val="0"/>
        <w:pageBreakBefore w:val="0"/>
        <w:widowControl w:val="0"/>
        <w:kinsoku/>
        <w:wordWrap/>
        <w:overflowPunct/>
        <w:topLinePunct w:val="0"/>
        <w:bidi w:val="0"/>
        <w:snapToGrid w:val="0"/>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在网上初审前可更改报考岗位。没有通过网上初审的应聘人员，在报名时间截止前可改报其他岗位，但系统自动禁止该应聘人员再次报考曾被拒绝的岗位。通过网上初审的应聘人员，系统自动禁止该应聘人员改报其他岗位。</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14</w:t>
      </w:r>
      <w:r>
        <w:rPr>
          <w:rFonts w:hint="eastAsia" w:eastAsia="楷体_GB2312"/>
          <w:b/>
          <w:bCs/>
          <w:sz w:val="32"/>
          <w:szCs w:val="32"/>
        </w:rPr>
        <w:t>.报考人员提交报名信息2小时后，登录网站发现报名信息仍为“未审核”状态是什么原因？</w:t>
      </w:r>
    </w:p>
    <w:p>
      <w:pPr>
        <w:keepNext w:val="0"/>
        <w:keepLines w:val="0"/>
        <w:pageBreakBefore w:val="0"/>
        <w:widowControl w:val="0"/>
        <w:kinsoku/>
        <w:wordWrap/>
        <w:overflowPunct/>
        <w:topLinePunct w:val="0"/>
        <w:bidi w:val="0"/>
        <w:snapToGrid w:val="0"/>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个原因是：为方便考生对报名信息进行修改、补充或改报应聘岗位，报名系统设置为考生提交报名信息2小时后才能进行初审，若考生在报名的2小时内上网修改、补充报名信息，或仅是登录系统未改信息但点击了“保存”，系统将自动从考生登录报名系统、点击“保存”的时间起推迟2小时进入审核状态。因此考生如果只是上网查看审核状态而不修改报名信息，退出系统时一定不要点击“保存”键，否则系统自动认定考生修改了报名信息。</w:t>
      </w:r>
    </w:p>
    <w:p>
      <w:pPr>
        <w:keepNext w:val="0"/>
        <w:keepLines w:val="0"/>
        <w:pageBreakBefore w:val="0"/>
        <w:widowControl w:val="0"/>
        <w:kinsoku/>
        <w:wordWrap/>
        <w:overflowPunct/>
        <w:topLinePunct w:val="0"/>
        <w:bidi w:val="0"/>
        <w:snapToGrid w:val="0"/>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另一个原因是：报考人员较多，审核人员不能在短时间内审查完进入“审核”状态的全部报名信息，这种情况请考生耐心等待。</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15</w:t>
      </w:r>
      <w:r>
        <w:rPr>
          <w:rFonts w:hint="eastAsia" w:eastAsia="楷体_GB2312"/>
          <w:b/>
          <w:bCs/>
          <w:sz w:val="32"/>
          <w:szCs w:val="32"/>
        </w:rPr>
        <w:t>.每天报名情况如何查询？</w:t>
      </w:r>
    </w:p>
    <w:p>
      <w:pPr>
        <w:keepNext w:val="0"/>
        <w:keepLines w:val="0"/>
        <w:pageBreakBefore w:val="0"/>
        <w:widowControl w:val="0"/>
        <w:kinsoku/>
        <w:wordWrap/>
        <w:overflowPunct/>
        <w:topLinePunct w:val="0"/>
        <w:bidi w:val="0"/>
        <w:spacing w:line="540" w:lineRule="exact"/>
        <w:ind w:firstLine="640" w:firstLineChars="200"/>
        <w:textAlignment w:val="auto"/>
        <w:rPr>
          <w:rFonts w:ascii="仿宋_GB2312" w:hAnsi="仿宋" w:eastAsia="仿宋_GB2312" w:cs="仿宋"/>
          <w:color w:val="000000"/>
          <w:sz w:val="32"/>
          <w:szCs w:val="32"/>
        </w:rPr>
      </w:pPr>
      <w:r>
        <w:rPr>
          <w:rFonts w:hint="eastAsia" w:ascii="仿宋_GB2312" w:hAnsi="仿宋" w:eastAsia="仿宋_GB2312" w:cs="仿宋"/>
          <w:color w:val="000000"/>
          <w:sz w:val="32"/>
          <w:szCs w:val="32"/>
        </w:rPr>
        <w:t>每天报名情况在东昌府区人民政府网站公布。</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16</w:t>
      </w:r>
      <w:r>
        <w:rPr>
          <w:rFonts w:hint="eastAsia" w:eastAsia="楷体_GB2312"/>
          <w:b/>
          <w:bCs/>
          <w:sz w:val="32"/>
          <w:szCs w:val="32"/>
        </w:rPr>
        <w:t>.违纪违规及存在不诚信情形的应聘人员如何处理？</w:t>
      </w:r>
    </w:p>
    <w:p>
      <w:pPr>
        <w:keepNext w:val="0"/>
        <w:keepLines w:val="0"/>
        <w:pageBreakBefore w:val="0"/>
        <w:widowControl w:val="0"/>
        <w:kinsoku/>
        <w:wordWrap/>
        <w:overflowPunct/>
        <w:topLinePunct w:val="0"/>
        <w:autoSpaceDE w:val="0"/>
        <w:autoSpaceDN w:val="0"/>
        <w:bidi w:val="0"/>
        <w:adjustRightInd w:val="0"/>
        <w:snapToGrid w:val="0"/>
        <w:spacing w:line="540" w:lineRule="exact"/>
        <w:ind w:firstLine="640" w:firstLineChars="200"/>
        <w:textAlignment w:val="auto"/>
        <w:rPr>
          <w:rFonts w:eastAsia="仿宋_GB2312"/>
          <w:sz w:val="32"/>
          <w:szCs w:val="32"/>
        </w:rPr>
      </w:pPr>
      <w:r>
        <w:rPr>
          <w:rFonts w:eastAsia="仿宋_GB2312"/>
          <w:kern w:val="0"/>
          <w:sz w:val="32"/>
          <w:szCs w:val="32"/>
        </w:rPr>
        <w:t>应聘人员要严格遵守公开招聘的相关政策规定，遵从事业单位公开招聘主管机关和</w:t>
      </w:r>
      <w:r>
        <w:rPr>
          <w:rFonts w:hint="eastAsia" w:eastAsia="仿宋_GB2312"/>
          <w:kern w:val="0"/>
          <w:sz w:val="32"/>
          <w:szCs w:val="32"/>
        </w:rPr>
        <w:t>招聘</w:t>
      </w:r>
      <w:r>
        <w:rPr>
          <w:rFonts w:eastAsia="仿宋_GB2312"/>
          <w:kern w:val="0"/>
          <w:sz w:val="32"/>
          <w:szCs w:val="32"/>
        </w:rPr>
        <w:t>单位</w:t>
      </w:r>
      <w:r>
        <w:rPr>
          <w:rFonts w:hint="eastAsia" w:eastAsia="仿宋_GB2312"/>
          <w:kern w:val="0"/>
          <w:sz w:val="32"/>
          <w:szCs w:val="32"/>
        </w:rPr>
        <w:t>主管部门</w:t>
      </w:r>
      <w:r>
        <w:rPr>
          <w:rFonts w:eastAsia="仿宋_GB2312"/>
          <w:kern w:val="0"/>
          <w:sz w:val="32"/>
          <w:szCs w:val="32"/>
        </w:rPr>
        <w:t>的统一安排，其在应聘期间的表现，将作为公开招聘考察的重要内容之一。</w:t>
      </w:r>
      <w:r>
        <w:rPr>
          <w:rFonts w:eastAsia="仿宋_GB2312"/>
          <w:sz w:val="32"/>
          <w:szCs w:val="32"/>
        </w:rPr>
        <w:t>对违反公开招聘纪律的应聘人员，按照《事业单位公开招聘违纪违规行为处理规定》（中华人民共和国人力资源和社会保障部令第35号）处理，对招聘工作中存在不诚信情形的应聘人员，纳入事业单位公开招聘违纪违规与诚信档案库。</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17</w:t>
      </w:r>
      <w:r>
        <w:rPr>
          <w:rFonts w:hint="eastAsia" w:eastAsia="楷体_GB2312"/>
          <w:b/>
          <w:bCs/>
          <w:sz w:val="32"/>
          <w:szCs w:val="32"/>
        </w:rPr>
        <w:t>.拟聘用人员名单公示后提出放弃的如何处理？</w:t>
      </w:r>
    </w:p>
    <w:p>
      <w:pPr>
        <w:keepNext w:val="0"/>
        <w:keepLines w:val="0"/>
        <w:pageBreakBefore w:val="0"/>
        <w:widowControl w:val="0"/>
        <w:kinsoku/>
        <w:wordWrap/>
        <w:overflowPunct/>
        <w:topLinePunct w:val="0"/>
        <w:autoSpaceDE w:val="0"/>
        <w:autoSpaceDN w:val="0"/>
        <w:bidi w:val="0"/>
        <w:adjustRightInd w:val="0"/>
        <w:snapToGrid w:val="0"/>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对公示后放弃聘用资格的应聘人员，将由区事业单位公开招聘主管机关记入全区事业单位公开招聘违纪违规与诚信档案库。</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18</w:t>
      </w:r>
      <w:r>
        <w:rPr>
          <w:rFonts w:hint="eastAsia" w:eastAsia="楷体_GB2312"/>
          <w:b/>
          <w:bCs/>
          <w:sz w:val="32"/>
          <w:szCs w:val="32"/>
        </w:rPr>
        <w:t>.是否有指定的考试辅导书和培训班？</w:t>
      </w:r>
    </w:p>
    <w:p>
      <w:pPr>
        <w:keepNext w:val="0"/>
        <w:keepLines w:val="0"/>
        <w:pageBreakBefore w:val="0"/>
        <w:widowControl w:val="0"/>
        <w:kinsoku/>
        <w:wordWrap/>
        <w:overflowPunct/>
        <w:topLinePunct w:val="0"/>
        <w:bidi w:val="0"/>
        <w:snapToGrid w:val="0"/>
        <w:spacing w:line="540" w:lineRule="exact"/>
        <w:ind w:firstLine="640" w:firstLineChars="200"/>
        <w:textAlignment w:val="auto"/>
        <w:rPr>
          <w:rFonts w:ascii="楷体_GB2312" w:eastAsia="楷体_GB2312"/>
          <w:b/>
          <w:sz w:val="32"/>
          <w:szCs w:val="20"/>
        </w:rPr>
      </w:pPr>
      <w:r>
        <w:rPr>
          <w:rFonts w:hint="eastAsia" w:ascii="仿宋_GB2312" w:hAnsi="仿宋" w:eastAsia="仿宋_GB2312" w:cs="仿宋"/>
          <w:bCs/>
          <w:color w:val="000000"/>
          <w:sz w:val="32"/>
          <w:szCs w:val="32"/>
        </w:rPr>
        <w:t>202</w:t>
      </w:r>
      <w:r>
        <w:rPr>
          <w:rFonts w:hint="eastAsia" w:ascii="仿宋_GB2312" w:hAnsi="仿宋" w:eastAsia="仿宋_GB2312" w:cs="仿宋"/>
          <w:bCs/>
          <w:color w:val="000000"/>
          <w:sz w:val="32"/>
          <w:szCs w:val="32"/>
          <w:lang w:val="en-US" w:eastAsia="zh-CN"/>
        </w:rPr>
        <w:t>4</w:t>
      </w:r>
      <w:r>
        <w:rPr>
          <w:rFonts w:hint="eastAsia" w:ascii="仿宋_GB2312" w:hAnsi="仿宋" w:eastAsia="仿宋_GB2312" w:cs="仿宋"/>
          <w:bCs/>
          <w:color w:val="000000"/>
          <w:sz w:val="32"/>
          <w:szCs w:val="32"/>
        </w:rPr>
        <w:t>年东昌府区</w:t>
      </w:r>
      <w:r>
        <w:rPr>
          <w:rFonts w:hint="eastAsia" w:ascii="仿宋_GB2312" w:hAnsi="仿宋" w:eastAsia="仿宋_GB2312" w:cs="仿宋"/>
          <w:bCs/>
          <w:color w:val="000000"/>
          <w:sz w:val="32"/>
          <w:szCs w:val="32"/>
          <w:lang w:eastAsia="zh-CN"/>
        </w:rPr>
        <w:t>卫生健康</w:t>
      </w:r>
      <w:r>
        <w:rPr>
          <w:rFonts w:hint="eastAsia" w:ascii="仿宋_GB2312" w:hAnsi="仿宋" w:eastAsia="仿宋_GB2312" w:cs="仿宋"/>
          <w:bCs/>
          <w:color w:val="000000"/>
          <w:sz w:val="32"/>
          <w:szCs w:val="32"/>
        </w:rPr>
        <w:t>事业单位公开招聘</w:t>
      </w:r>
      <w:r>
        <w:rPr>
          <w:rFonts w:eastAsia="仿宋_GB2312"/>
          <w:sz w:val="32"/>
          <w:szCs w:val="32"/>
        </w:rPr>
        <w:t>考试</w:t>
      </w:r>
      <w:r>
        <w:rPr>
          <w:rFonts w:eastAsia="仿宋_GB2312"/>
          <w:kern w:val="0"/>
          <w:sz w:val="32"/>
          <w:szCs w:val="32"/>
        </w:rPr>
        <w:t>不指定考试教材和辅导用书，不举办也不授权或委托任何机构举办</w:t>
      </w:r>
      <w:r>
        <w:rPr>
          <w:rFonts w:hint="eastAsia" w:eastAsia="仿宋_GB2312"/>
          <w:kern w:val="0"/>
          <w:sz w:val="32"/>
          <w:szCs w:val="32"/>
        </w:rPr>
        <w:t>考试</w:t>
      </w:r>
      <w:r>
        <w:rPr>
          <w:rFonts w:eastAsia="仿宋_GB2312"/>
          <w:kern w:val="0"/>
          <w:sz w:val="32"/>
          <w:szCs w:val="32"/>
        </w:rPr>
        <w:t>辅导培训班。</w:t>
      </w:r>
    </w:p>
    <w:p>
      <w:pPr>
        <w:keepNext w:val="0"/>
        <w:keepLines w:val="0"/>
        <w:pageBreakBefore w:val="0"/>
        <w:widowControl w:val="0"/>
        <w:kinsoku/>
        <w:wordWrap/>
        <w:overflowPunct/>
        <w:topLinePunct w:val="0"/>
        <w:bidi w:val="0"/>
        <w:spacing w:line="540" w:lineRule="exact"/>
        <w:ind w:firstLine="642" w:firstLineChars="200"/>
        <w:textAlignment w:val="auto"/>
        <w:rPr>
          <w:rFonts w:hint="eastAsia" w:eastAsia="楷体_GB2312"/>
          <w:b/>
          <w:bCs/>
          <w:sz w:val="32"/>
          <w:szCs w:val="32"/>
        </w:rPr>
      </w:pPr>
      <w:r>
        <w:rPr>
          <w:rFonts w:hint="eastAsia" w:eastAsia="楷体_GB2312"/>
          <w:b/>
          <w:bCs/>
          <w:sz w:val="32"/>
          <w:szCs w:val="32"/>
          <w:lang w:val="en-US" w:eastAsia="zh-CN"/>
        </w:rPr>
        <w:t>19</w:t>
      </w:r>
      <w:r>
        <w:rPr>
          <w:rFonts w:hint="eastAsia" w:eastAsia="楷体_GB2312"/>
          <w:b/>
          <w:bCs/>
          <w:sz w:val="32"/>
          <w:szCs w:val="32"/>
        </w:rPr>
        <w:t>.应聘人员还需注意哪些问题？</w:t>
      </w:r>
    </w:p>
    <w:p>
      <w:pPr>
        <w:keepNext w:val="0"/>
        <w:keepLines w:val="0"/>
        <w:pageBreakBefore w:val="0"/>
        <w:widowControl w:val="0"/>
        <w:kinsoku/>
        <w:wordWrap/>
        <w:overflowPunct/>
        <w:topLinePunct w:val="0"/>
        <w:bidi w:val="0"/>
        <w:snapToGrid w:val="0"/>
        <w:spacing w:line="540" w:lineRule="exact"/>
        <w:ind w:firstLine="640" w:firstLineChars="200"/>
        <w:textAlignment w:val="auto"/>
        <w:rPr>
          <w:rFonts w:ascii="仿宋_GB2312" w:eastAsia="仿宋_GB2312"/>
          <w:sz w:val="32"/>
          <w:szCs w:val="32"/>
        </w:rPr>
      </w:pPr>
      <w:r>
        <w:rPr>
          <w:rFonts w:hint="eastAsia" w:ascii="仿宋_GB2312" w:hAnsi="仿宋_GB2312" w:eastAsia="仿宋_GB2312" w:cs="仿宋_GB2312"/>
          <w:sz w:val="32"/>
          <w:szCs w:val="32"/>
        </w:rPr>
        <w:t>网上报名期间，符合条件的应聘人员应在报名时间内尽早填报、修改个人信息资料；在审核时间内及时查询初审结果；初审通过后，在缴费时间内及时缴费，避免出现因本人未及时报名、未及时补充信息、未及时缴费等问题耽误报考。整个招聘工作期</w:t>
      </w:r>
      <w:bookmarkStart w:id="0" w:name="_GoBack"/>
      <w:bookmarkEnd w:id="0"/>
      <w:r>
        <w:rPr>
          <w:rFonts w:hint="eastAsia" w:ascii="仿宋_GB2312" w:hAnsi="仿宋_GB2312" w:eastAsia="仿宋_GB2312" w:cs="仿宋_GB2312"/>
          <w:sz w:val="32"/>
          <w:szCs w:val="32"/>
        </w:rPr>
        <w:t>间，应聘人员要及时了解招聘网站发布的最新信息，并保持电话畅通（如有联系方式变动，请及时通知招聘单位），以免错过重要信息而影响资格审查、面试、考察体检及聘用。</w:t>
      </w:r>
      <w:r>
        <w:rPr>
          <w:rFonts w:hint="eastAsia" w:ascii="仿宋_GB2312" w:eastAsia="仿宋_GB2312"/>
          <w:sz w:val="32"/>
          <w:szCs w:val="32"/>
        </w:rPr>
        <w:t>因本人原因错过重要信息而影响考试、聘用的，责任自负。</w:t>
      </w:r>
    </w:p>
    <w:p>
      <w:pPr>
        <w:spacing w:line="560" w:lineRule="exact"/>
        <w:ind w:firstLine="640" w:firstLineChars="200"/>
        <w:rPr>
          <w:rFonts w:ascii="仿宋_GB2312" w:hAnsi="仿宋" w:eastAsia="仿宋_GB2312"/>
          <w:sz w:val="32"/>
          <w:szCs w:val="32"/>
        </w:rPr>
      </w:pPr>
    </w:p>
    <w:sectPr>
      <w:headerReference r:id="rId3" w:type="default"/>
      <w:footerReference r:id="rId4" w:type="default"/>
      <w:footerReference r:id="rId5" w:type="even"/>
      <w:pgSz w:w="11906" w:h="16838"/>
      <w:pgMar w:top="1417" w:right="1417" w:bottom="1417" w:left="1417" w:header="851" w:footer="992" w:gutter="0"/>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10"/>
      </w:rPr>
    </w:pPr>
    <w:r>
      <w:fldChar w:fldCharType="begin"/>
    </w:r>
    <w:r>
      <w:rPr>
        <w:rStyle w:val="10"/>
      </w:rPr>
      <w:instrText xml:space="preserve">PAGE  </w:instrText>
    </w:r>
    <w:r>
      <w:fldChar w:fldCharType="separate"/>
    </w:r>
    <w:r>
      <w:rPr>
        <w:rStyle w:val="10"/>
      </w:rPr>
      <w:t>- 6 -</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10"/>
      </w:rPr>
    </w:pPr>
    <w:r>
      <w:fldChar w:fldCharType="begin"/>
    </w:r>
    <w:r>
      <w:rPr>
        <w:rStyle w:val="10"/>
      </w:rPr>
      <w:instrText xml:space="preserve">PAGE  </w:instrText>
    </w:r>
    <w:r>
      <w:fldChar w:fldCharType="separate"/>
    </w:r>
    <w:r>
      <w:rPr>
        <w:rStyle w:val="10"/>
      </w:rPr>
      <w:t>- 1 -</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0"/>
  <w:drawingGridVerticalSpacing w:val="159"/>
  <w:displayHorizontalDrawingGridEvery w:val="1"/>
  <w:displayVerticalDrawingGridEvery w:val="1"/>
  <w:noPunctuationKerning w:val="true"/>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WJkOTYyNTE0N2FhNDE4NDc5OGMwODc2YTkxNjM2NTYifQ=="/>
  </w:docVars>
  <w:rsids>
    <w:rsidRoot w:val="00000000"/>
    <w:rsid w:val="3F73AD6B"/>
    <w:rsid w:val="48357E40"/>
    <w:rsid w:val="53934921"/>
    <w:rsid w:val="6EF65777"/>
    <w:rsid w:val="6FFDCA90"/>
    <w:rsid w:val="79CC8FB6"/>
    <w:rsid w:val="7BE751CF"/>
    <w:rsid w:val="7E65C7B6"/>
    <w:rsid w:val="7E7735DB"/>
    <w:rsid w:val="7F3E99B7"/>
    <w:rsid w:val="7FBFF921"/>
    <w:rsid w:val="7FFD08DD"/>
    <w:rsid w:val="B7D7FF24"/>
    <w:rsid w:val="BA7B23C6"/>
    <w:rsid w:val="CFFF4B2F"/>
    <w:rsid w:val="D4BF1727"/>
    <w:rsid w:val="EAAFB2B6"/>
    <w:rsid w:val="EE71520E"/>
    <w:rsid w:val="EEFF92AC"/>
    <w:rsid w:val="FA39A3B6"/>
    <w:rsid w:val="FCBE99B3"/>
    <w:rsid w:val="FDEFD2AD"/>
    <w:rsid w:val="FE734873"/>
    <w:rsid w:val="FFA96A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6"/>
      <w:szCs w:val="16"/>
    </w:r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码1"/>
    <w:qFormat/>
    <w:uiPriority w:val="0"/>
    <w:rPr>
      <w:rFonts w:cs="Times New Roman"/>
    </w:rPr>
  </w:style>
  <w:style w:type="character" w:customStyle="1" w:styleId="11">
    <w:name w:val="HTML 预设格式 Char"/>
    <w:link w:val="12"/>
    <w:qFormat/>
    <w:uiPriority w:val="0"/>
    <w:rPr>
      <w:rFonts w:ascii="Courier New" w:hAnsi="Courier New" w:cs="Courier New"/>
      <w:sz w:val="20"/>
      <w:szCs w:val="20"/>
    </w:rPr>
  </w:style>
  <w:style w:type="paragraph" w:customStyle="1" w:styleId="12">
    <w:name w:val="HTML 预设格式1"/>
    <w:basedOn w:val="1"/>
    <w:link w:val="11"/>
    <w:qFormat/>
    <w:uiPriority w:val="0"/>
    <w:rPr>
      <w:rFonts w:ascii="Courier New" w:hAnsi="Courier New" w:cs="Courier New"/>
      <w:sz w:val="20"/>
      <w:szCs w:val="20"/>
    </w:rPr>
  </w:style>
  <w:style w:type="character" w:customStyle="1" w:styleId="13">
    <w:name w:val="页脚 Char"/>
    <w:link w:val="3"/>
    <w:qFormat/>
    <w:uiPriority w:val="0"/>
    <w:rPr>
      <w:sz w:val="18"/>
      <w:szCs w:val="18"/>
    </w:rPr>
  </w:style>
  <w:style w:type="character" w:customStyle="1" w:styleId="14">
    <w:name w:val="页眉 Char"/>
    <w:link w:val="4"/>
    <w:qFormat/>
    <w:uiPriority w:val="0"/>
    <w:rPr>
      <w:sz w:val="18"/>
      <w:szCs w:val="18"/>
    </w:rPr>
  </w:style>
  <w:style w:type="character" w:customStyle="1" w:styleId="15">
    <w:name w:val="批注框文本 Char"/>
    <w:link w:val="2"/>
    <w:qFormat/>
    <w:uiPriority w:val="0"/>
    <w:rPr>
      <w:sz w:val="16"/>
      <w:szCs w:val="0"/>
    </w:rPr>
  </w:style>
  <w:style w:type="character" w:customStyle="1" w:styleId="16">
    <w:name w:val="apple-style-span"/>
    <w:qFormat/>
    <w:uiPriority w:val="0"/>
    <w:rPr>
      <w:rFonts w:cs="Times New Roman"/>
    </w:rPr>
  </w:style>
  <w:style w:type="paragraph" w:customStyle="1" w:styleId="17">
    <w:name w:val="p0"/>
    <w:basedOn w:val="1"/>
    <w:qFormat/>
    <w:uiPriority w:val="0"/>
    <w:pPr>
      <w:widowControl/>
    </w:pPr>
    <w:rPr>
      <w:kern w:val="0"/>
      <w:szCs w:val="21"/>
    </w:rPr>
  </w:style>
  <w:style w:type="paragraph" w:customStyle="1" w:styleId="18">
    <w:name w:val="纯文本1"/>
    <w:basedOn w:val="1"/>
    <w:qFormat/>
    <w:uiPriority w:val="0"/>
    <w:pPr>
      <w:autoSpaceDE w:val="0"/>
      <w:autoSpaceDN w:val="0"/>
      <w:adjustRightInd w:val="0"/>
    </w:pPr>
    <w:rPr>
      <w:rFonts w:ascii="宋体"/>
      <w:sz w:val="20"/>
      <w:szCs w:val="20"/>
    </w:rPr>
  </w:style>
  <w:style w:type="character" w:customStyle="1" w:styleId="19">
    <w:name w:val="page number_af15c93c-2366-48d9-91f6-faf04d5bc955"/>
    <w:qFormat/>
    <w:uiPriority w:val="0"/>
    <w:rPr>
      <w:rFonts w:cs="Times New Roman"/>
    </w:rPr>
  </w:style>
  <w:style w:type="paragraph" w:customStyle="1" w:styleId="20">
    <w:name w:val="纯文本2"/>
    <w:basedOn w:val="1"/>
    <w:qFormat/>
    <w:uiPriority w:val="0"/>
    <w:pPr>
      <w:autoSpaceDE w:val="0"/>
      <w:autoSpaceDN w:val="0"/>
      <w:adjustRightInd w:val="0"/>
    </w:pPr>
    <w:rPr>
      <w:rFonts w:ascii="宋体"/>
      <w:sz w:val="20"/>
      <w:szCs w:val="20"/>
    </w:rPr>
  </w:style>
  <w:style w:type="paragraph" w:customStyle="1" w:styleId="21">
    <w:name w:val="Plain Text_46ddc0d3-76b5-41b0-aeb2-584f677b42b6"/>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6</Pages>
  <Words>3685</Words>
  <Characters>3808</Characters>
  <Paragraphs>73</Paragraphs>
  <TotalTime>101</TotalTime>
  <ScaleCrop>false</ScaleCrop>
  <LinksUpToDate>false</LinksUpToDate>
  <CharactersWithSpaces>3814</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2018-05-04T17:43:00Z</dcterms:created>
  <dc:creator>rcjlzx</dc:creator>
  <cp:lastModifiedBy>user</cp:lastModifiedBy>
  <cp:lastPrinted>2024-05-21T17:50:00Z</cp:lastPrinted>
  <dcterms:modified xsi:type="dcterms:W3CDTF">2024-05-27T11:12:47Z</dcterms:modified>
  <dc:title>2011年阳谷县事业单位公开招聘应聘须知</dc:title>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5DD6101070D54C369741BAB8CA9CFB49</vt:lpwstr>
  </property>
</Properties>
</file>