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/>
        <w:spacing w:before="0" w:beforeAutospacing="0" w:after="0" w:afterAutospacing="0" w:line="400" w:lineRule="exact"/>
        <w:ind w:right="363"/>
        <w:jc w:val="both"/>
        <w:rPr>
          <w:rFonts w:hint="eastAsia" w:ascii="方正黑体_GBK" w:hAnsi="方正黑体_GBK" w:eastAsia="方正黑体_GBK" w:cs="方正黑体_GBK"/>
          <w:color w:val="000000"/>
          <w:sz w:val="36"/>
          <w:szCs w:val="36"/>
          <w:highlight w:val="none"/>
        </w:rPr>
      </w:pPr>
      <w:r>
        <w:rPr>
          <w:rFonts w:hint="eastAsia" w:ascii="方正黑体_GBK" w:hAnsi="方正黑体_GBK" w:eastAsia="方正黑体_GBK" w:cs="方正黑体_GBK"/>
          <w:color w:val="000000"/>
          <w:sz w:val="36"/>
          <w:szCs w:val="36"/>
          <w:highlight w:val="none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6"/>
          <w:szCs w:val="36"/>
          <w:highlight w:val="none"/>
          <w:lang w:val="en-US" w:eastAsia="zh-CN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sz w:val="36"/>
          <w:szCs w:val="36"/>
          <w:highlight w:val="none"/>
        </w:rPr>
        <w:t>：</w:t>
      </w:r>
    </w:p>
    <w:p>
      <w:pPr>
        <w:pStyle w:val="2"/>
        <w:shd w:val="clear" w:color="auto"/>
        <w:spacing w:before="0" w:beforeAutospacing="0" w:after="0" w:afterAutospacing="0" w:line="480" w:lineRule="exact"/>
        <w:ind w:right="363"/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highlight w:val="none"/>
          <w:shd w:val="clear" w:color="auto" w:fill="FFFFFF"/>
        </w:rPr>
      </w:pPr>
    </w:p>
    <w:p>
      <w:pPr>
        <w:pStyle w:val="2"/>
        <w:shd w:val="clear" w:color="auto"/>
        <w:spacing w:beforeAutospacing="0" w:afterAutospacing="0" w:line="480" w:lineRule="exact"/>
        <w:ind w:right="363" w:firstLine="880" w:firstLineChars="200"/>
        <w:jc w:val="center"/>
        <w:rPr>
          <w:rFonts w:ascii="方正小标宋_GBK" w:hAnsi="方正小标宋_GBK" w:eastAsia="方正小标宋_GBK" w:cs="方正小标宋_GBK"/>
          <w:color w:val="000000"/>
          <w:sz w:val="44"/>
          <w:szCs w:val="44"/>
          <w:highlight w:val="none"/>
        </w:rPr>
      </w:pPr>
      <w:r>
        <w:rPr>
          <w:rFonts w:ascii="Times New Roman" w:hAnsi="方正小标宋_GBK" w:eastAsia="方正小标宋_GBK"/>
          <w:sz w:val="44"/>
          <w:szCs w:val="44"/>
          <w:shd w:val="clear" w:color="auto" w:fill="FFFFFF"/>
        </w:rPr>
        <w:t>泰州市第五人民医院</w:t>
      </w:r>
      <w:r>
        <w:rPr>
          <w:rFonts w:hint="default" w:ascii="Times New Roman" w:hAnsi="Times New Roman" w:eastAsia="方正小标宋_GBK" w:cs="Times New Roman"/>
          <w:b/>
          <w:bCs/>
          <w:sz w:val="44"/>
          <w:szCs w:val="44"/>
          <w:shd w:val="clear" w:color="auto" w:fill="FFFFFF"/>
        </w:rPr>
        <w:t>202</w:t>
      </w:r>
      <w:r>
        <w:rPr>
          <w:rFonts w:hint="eastAsia" w:ascii="Times New Roman" w:hAnsi="Times New Roman" w:eastAsia="方正小标宋_GBK" w:cs="Times New Roman"/>
          <w:b/>
          <w:bCs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ascii="Times New Roman" w:hAnsi="方正小标宋_GBK" w:eastAsia="方正小标宋_GBK"/>
          <w:sz w:val="44"/>
          <w:szCs w:val="44"/>
          <w:shd w:val="clear" w:color="auto" w:fill="FFFFFF"/>
        </w:rPr>
        <w:t>年</w:t>
      </w:r>
      <w:r>
        <w:rPr>
          <w:rFonts w:hint="eastAsia" w:ascii="Times New Roman" w:hAnsi="方正小标宋_GBK" w:eastAsia="方正小标宋_GBK"/>
          <w:sz w:val="44"/>
          <w:szCs w:val="44"/>
          <w:shd w:val="clear" w:color="auto" w:fill="FFFFFF"/>
          <w:lang w:val="en-US" w:eastAsia="zh-CN"/>
        </w:rPr>
        <w:t>公开</w:t>
      </w:r>
      <w:r>
        <w:rPr>
          <w:rFonts w:ascii="Times New Roman" w:hAnsi="方正小标宋_GBK" w:eastAsia="方正小标宋_GBK"/>
          <w:sz w:val="44"/>
          <w:szCs w:val="44"/>
          <w:shd w:val="clear" w:color="auto" w:fill="FFFFFF"/>
        </w:rPr>
        <w:t>招聘</w:t>
      </w:r>
      <w:r>
        <w:rPr>
          <w:rFonts w:hint="eastAsia" w:ascii="Times New Roman" w:hAnsi="方正小标宋_GBK" w:eastAsia="方正小标宋_GBK"/>
          <w:sz w:val="44"/>
          <w:szCs w:val="44"/>
          <w:shd w:val="clear" w:color="auto" w:fill="FFFFFF"/>
          <w:lang w:val="en-US" w:eastAsia="zh-CN"/>
        </w:rPr>
        <w:t>备案制</w:t>
      </w:r>
      <w:r>
        <w:rPr>
          <w:rFonts w:ascii="Times New Roman" w:hAnsi="方正小标宋_GBK" w:eastAsia="方正小标宋_GBK"/>
          <w:sz w:val="44"/>
          <w:szCs w:val="44"/>
          <w:shd w:val="clear" w:color="auto" w:fill="FFFFFF"/>
        </w:rPr>
        <w:t>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shd w:val="clear" w:color="auto" w:fill="FFFFFF"/>
          <w:lang w:val="en-US" w:eastAsia="zh-CN"/>
        </w:rPr>
        <w:t>专业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shd w:val="clear" w:color="auto" w:fill="FFFFFF"/>
        </w:rPr>
        <w:t>参考目录</w:t>
      </w:r>
    </w:p>
    <w:p>
      <w:pPr>
        <w:pStyle w:val="5"/>
        <w:shd w:val="clear"/>
        <w:spacing w:line="20" w:lineRule="exact"/>
        <w:ind w:left="0"/>
        <w:rPr>
          <w:highlight w:val="none"/>
        </w:rPr>
      </w:pPr>
    </w:p>
    <w:tbl>
      <w:tblPr>
        <w:tblStyle w:val="3"/>
        <w:tblW w:w="4997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3897"/>
        <w:gridCol w:w="87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544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137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highlight w:val="none"/>
              </w:rPr>
              <w:t>专业类别</w:t>
            </w:r>
          </w:p>
        </w:tc>
        <w:tc>
          <w:tcPr>
            <w:tcW w:w="3079" w:type="pct"/>
            <w:vAlign w:val="center"/>
          </w:tcPr>
          <w:p>
            <w:pPr>
              <w:pStyle w:val="2"/>
              <w:shd w:val="clear"/>
              <w:spacing w:beforeAutospacing="0" w:afterAutospacing="0" w:line="440" w:lineRule="exact"/>
              <w:ind w:left="0" w:leftChars="0" w:right="363" w:rightChars="0"/>
              <w:jc w:val="center"/>
              <w:rPr>
                <w:rFonts w:hint="eastAsia" w:ascii="方正黑体_GBK" w:hAnsi="方正黑体_GBK" w:eastAsia="方正黑体_GBK" w:cs="方正黑体_GBK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32"/>
                <w:szCs w:val="32"/>
                <w:highlight w:val="none"/>
              </w:rPr>
              <w:t>专      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44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  <w:t>1</w:t>
            </w:r>
          </w:p>
        </w:tc>
        <w:tc>
          <w:tcPr>
            <w:tcW w:w="137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精神医学类</w:t>
            </w:r>
          </w:p>
        </w:tc>
        <w:tc>
          <w:tcPr>
            <w:tcW w:w="3079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</w:rPr>
              <w:t>精神医学、精神病与</w:t>
            </w: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  <w:t>精神</w:t>
            </w: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</w:rPr>
              <w:t>卫生学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44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  <w:t>2</w:t>
            </w:r>
          </w:p>
        </w:tc>
        <w:tc>
          <w:tcPr>
            <w:tcW w:w="137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临床医学类</w:t>
            </w:r>
          </w:p>
        </w:tc>
        <w:tc>
          <w:tcPr>
            <w:tcW w:w="3079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  <w:t>临床医学、临床医学（各方向）、神经病学、内科学（心血管病）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44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  <w:t>3</w:t>
            </w:r>
          </w:p>
        </w:tc>
        <w:tc>
          <w:tcPr>
            <w:tcW w:w="137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护理类</w:t>
            </w:r>
          </w:p>
        </w:tc>
        <w:tc>
          <w:tcPr>
            <w:tcW w:w="3079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  <w:t>护理、护理学、高级护理、涉外护理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44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  <w:t>4</w:t>
            </w:r>
          </w:p>
        </w:tc>
        <w:tc>
          <w:tcPr>
            <w:tcW w:w="137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药学类</w:t>
            </w:r>
          </w:p>
        </w:tc>
        <w:tc>
          <w:tcPr>
            <w:tcW w:w="3079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  <w:t>药学、药剂学、药理学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44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  <w:t>5</w:t>
            </w:r>
          </w:p>
        </w:tc>
        <w:tc>
          <w:tcPr>
            <w:tcW w:w="137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汉语言文学类</w:t>
            </w:r>
          </w:p>
        </w:tc>
        <w:tc>
          <w:tcPr>
            <w:tcW w:w="3079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  <w:t>语言学及应用语言学、汉语言文字学、中国文学与文化、中国语言文学、汉语国际教育、中国少数民族语言文学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44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6"/>
                <w:szCs w:val="36"/>
                <w:highlight w:val="none"/>
                <w:lang w:val="en-US" w:eastAsia="zh-CN"/>
              </w:rPr>
              <w:t>6</w:t>
            </w:r>
          </w:p>
        </w:tc>
        <w:tc>
          <w:tcPr>
            <w:tcW w:w="1375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卫生管理类</w:t>
            </w:r>
          </w:p>
        </w:tc>
        <w:tc>
          <w:tcPr>
            <w:tcW w:w="3079" w:type="pct"/>
            <w:vAlign w:val="center"/>
          </w:tcPr>
          <w:p>
            <w:pPr>
              <w:shd w:val="clear"/>
              <w:spacing w:line="360" w:lineRule="exact"/>
              <w:jc w:val="center"/>
              <w:rPr>
                <w:rFonts w:hint="default" w:ascii="方正仿宋_GBK" w:hAnsi="华文中宋" w:cs="华文中宋" w:eastAsiaTheme="minorEastAsia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  <w:t>社会医学与卫生事业管理、流行病与卫生统计学、</w:t>
            </w:r>
            <w:bookmarkStart w:id="0" w:name="_GoBack"/>
            <w:bookmarkEnd w:id="0"/>
            <w:r>
              <w:rPr>
                <w:rFonts w:hint="eastAsia" w:ascii="方正仿宋_GBK" w:hAnsi="华文中宋" w:eastAsia="方正仿宋_GBK" w:cs="华文中宋"/>
                <w:color w:val="000000"/>
                <w:sz w:val="32"/>
                <w:szCs w:val="32"/>
                <w:highlight w:val="none"/>
                <w:lang w:val="en-US" w:eastAsia="zh-CN"/>
              </w:rPr>
              <w:t>公共卫生管理、卫生事业管理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yMjczYjY3NjM0ZGIzZGZjMjZmZjMxOGZhYWI2MTAifQ=="/>
    <w:docVar w:name="KSO_WPS_MARK_KEY" w:val="95822e4b-bc19-4e1d-ba95-6f5921cc7a52"/>
  </w:docVars>
  <w:rsids>
    <w:rsidRoot w:val="6BF8100F"/>
    <w:rsid w:val="00F9468B"/>
    <w:rsid w:val="029454E9"/>
    <w:rsid w:val="06712531"/>
    <w:rsid w:val="0D6F2DEE"/>
    <w:rsid w:val="28263C46"/>
    <w:rsid w:val="31A34D03"/>
    <w:rsid w:val="35FC659B"/>
    <w:rsid w:val="45940950"/>
    <w:rsid w:val="5A22160C"/>
    <w:rsid w:val="617E225B"/>
    <w:rsid w:val="638737F8"/>
    <w:rsid w:val="6BF8100F"/>
    <w:rsid w:val="71EB2152"/>
    <w:rsid w:val="76D4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p0"/>
    <w:basedOn w:val="1"/>
    <w:autoRedefine/>
    <w:qFormat/>
    <w:uiPriority w:val="0"/>
    <w:pPr>
      <w:widowControl/>
      <w:spacing w:line="365" w:lineRule="atLeast"/>
      <w:ind w:left="1"/>
      <w:textAlignment w:val="bottom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223</Characters>
  <Lines>0</Lines>
  <Paragraphs>0</Paragraphs>
  <TotalTime>188</TotalTime>
  <ScaleCrop>false</ScaleCrop>
  <LinksUpToDate>false</LinksUpToDate>
  <CharactersWithSpaces>229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2024-02-19T03:15:00Z</dcterms:created>
  <dc:creator>lenovo</dc:creator>
  <cp:lastModifiedBy>★诺亚方舟★</cp:lastModifiedBy>
  <dcterms:modified xsi:type="dcterms:W3CDTF">2024-03-18T06:30:12Z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7749FCE1D2C94F29A407612C44FE876F_13</vt:lpwstr>
  </property>
</Properties>
</file>