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教育人才类别</w:t>
      </w:r>
    </w:p>
    <w:p>
      <w:pPr>
        <w:spacing w:line="50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</w:rPr>
        <w:t>一、一类教育人才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具有浙江省特级教师、特级校长或其他省经考核确认的特级教师、特级校长荣誉的教师；具有全国技术能手、省级杰出技能人才、浙江杰出工匠、省级拔尖技能人才、省级首席技师、省工艺美术大师等称号的教师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2.在聘三级岗及以上正高级职称教师；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3.指导学生在全国数学、物理、化学、生物、信息学奥林匹克竞赛中获得奖牌（或全国竞赛省级赛区复赛一等奖 2 人次以上）或全国职业技能大赛一等奖且为主要指导教师；</w:t>
      </w:r>
    </w:p>
    <w:p>
      <w:pPr>
        <w:numPr>
          <w:ilvl w:val="0"/>
          <w:numId w:val="0"/>
        </w:num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经认定与上述人员层次相当的其他人才。</w:t>
      </w:r>
    </w:p>
    <w:p>
      <w:pPr>
        <w:numPr>
          <w:ilvl w:val="0"/>
          <w:numId w:val="0"/>
        </w:num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二、二类教育人才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1.具有正高级职称的在职教师，省技术能手、浙江工匠；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2.博士研究生；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3.获全国竞赛省级赛区复赛一等奖主要指导教师，全省职业技能大赛一等奖获得者或主要指导教师；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4.经认定与上述人员层次相当的其他人才。</w:t>
      </w: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三、三类教育人才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1.获得地市级名教师名校长、省市级名师工作室领衔者、学科带头人、省教坛新秀等称号的在职骨干教师；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2.经认定与上述人员层次相当的其他人才；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3.硕士研究生；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4.北京大学、清华大学、复旦大学、上海交通大学、浙江大学、南京大学、中国科学技术大学、哈尔滨工业大学、西安交通大学、中国人民大学、中国科学院大学、北京师范大学、华东师范大学本科毕业生；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lang w:val="en"/>
        </w:rPr>
      </w:pPr>
      <w:r>
        <w:rPr>
          <w:rFonts w:hint="eastAsia" w:ascii="仿宋_GB2312" w:eastAsia="仿宋_GB2312"/>
          <w:sz w:val="32"/>
          <w:szCs w:val="32"/>
        </w:rPr>
        <w:t>5.北京航空航天大学、北京理工大学、中国农业大学、中央民族大学、南开大学、天津大学、大连理工大学、吉林大学、同济大学、东南大学、厦门大学、山东大学、中国海洋大学、武汉大学、华中科技大学、中南大学、中山大学、华南理工大学、四川大学、重庆大学、电子科技大学、西北工业大学、兰州大学、中国人民解放军国防科技大学等高校本科毕业生，综合成绩年段排名前90%。</w:t>
      </w:r>
    </w:p>
    <w:p>
      <w:pPr>
        <w:spacing w:line="490" w:lineRule="exact"/>
        <w:ind w:firstLine="640" w:firstLineChars="200"/>
        <w:rPr>
          <w:rFonts w:ascii="仿宋_GB2312" w:eastAsia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</w:rPr>
        <w:t>四、四类教育人才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1.东北师范大学、华中师范大学、陕西师范大学、西南大学、首都师范大学、湖南师范大学、华南师范大学、南京师范大学、浙江师范大学、杭州师范大学师范专业本科毕业生，综合成绩年段排名前 70%;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双一流高校建设学科相关专业本科毕业生，省属重点及以上高校师范专业或职教专业课相关专业本科毕业生，南京特殊教育师范学院特殊教育、康复专业本科毕业生，天津职业技术师范大学职教专业课相关专业本科毕业生，综合成绩年段排名前50%；</w:t>
      </w:r>
    </w:p>
    <w:p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3.省内高校师范类专业本科毕业，综合成绩年段排名前30%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yOGFhMzY5MWMyYzQ0ZGQxMzUzN2FkMmUxYmNiYTYifQ=="/>
  </w:docVars>
  <w:rsids>
    <w:rsidRoot w:val="08671B2C"/>
    <w:rsid w:val="0867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2023-12-20T00:35:00Z</dcterms:created>
  <dc:creator>任微任为</dc:creator>
  <cp:lastModifiedBy>任微任为</cp:lastModifiedBy>
  <dcterms:modified xsi:type="dcterms:W3CDTF">2023-12-20T00:35:20Z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3C147051F17C4850AF5689A77BE1A8F3_11</vt:lpwstr>
  </property>
</Properties>
</file>