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widowControl/>
        <w:shd w:val="clear" w:color="auto" w:fill="FFFFFF"/>
        <w:spacing w:beforeAutospacing="0" w:afterAutospacing="0" w:line="560" w:lineRule="exact"/>
        <w:jc w:val="left"/>
        <w:rPr>
          <w:rFonts w:hint="eastAsia" w:ascii="仿宋_GB2312" w:hAnsi="仿宋_GB2312" w:eastAsia="仿宋_GB2312" w:cs="仿宋_GB2312"/>
          <w:b w:val="0"/>
          <w:bCs/>
          <w:color w:val="auto"/>
          <w:sz w:val="32"/>
          <w:szCs w:val="32"/>
          <w:highlight w:val="none"/>
          <w:shd w:val="clear" w:color="auto" w:fill="FFFFFF"/>
          <w:lang w:val="en-US" w:eastAsia="zh-CN"/>
        </w:rPr>
      </w:pPr>
      <w:r>
        <w:rPr>
          <w:rFonts w:hint="eastAsia" w:ascii="仿宋_GB2312" w:hAnsi="仿宋_GB2312" w:eastAsia="仿宋_GB2312" w:cs="仿宋_GB2312"/>
          <w:b w:val="0"/>
          <w:bCs/>
          <w:color w:val="auto"/>
          <w:sz w:val="32"/>
          <w:szCs w:val="32"/>
          <w:highlight w:val="none"/>
          <w:shd w:val="clear" w:color="auto" w:fill="FFFFFF"/>
          <w:lang w:eastAsia="zh-CN"/>
        </w:rPr>
        <w:t>附件</w:t>
      </w:r>
      <w:r>
        <w:rPr>
          <w:rFonts w:hint="eastAsia" w:ascii="仿宋_GB2312" w:hAnsi="仿宋_GB2312" w:eastAsia="仿宋_GB2312" w:cs="仿宋_GB2312"/>
          <w:b w:val="0"/>
          <w:bCs/>
          <w:color w:val="auto"/>
          <w:sz w:val="32"/>
          <w:szCs w:val="32"/>
          <w:highlight w:val="none"/>
          <w:shd w:val="clear" w:color="auto" w:fill="FFFFFF"/>
          <w:lang w:val="en-US" w:eastAsia="zh-CN"/>
        </w:rPr>
        <w:t xml:space="preserve">4 </w:t>
      </w:r>
    </w:p>
    <w:p>
      <w:pPr>
        <w:rPr>
          <w:rFonts w:hint="eastAsia"/>
          <w:color w:val="auto"/>
          <w:lang w:val="en-US" w:eastAsia="zh-CN"/>
        </w:rPr>
      </w:pPr>
    </w:p>
    <w:p>
      <w:pPr>
        <w:pStyle w:val="3"/>
        <w:widowControl/>
        <w:shd w:val="clear" w:color="auto" w:fill="FFFFFF"/>
        <w:spacing w:beforeAutospacing="0" w:afterAutospacing="0" w:line="560" w:lineRule="exact"/>
        <w:jc w:val="center"/>
        <w:rPr>
          <w:rFonts w:ascii="方正小标宋简体" w:eastAsia="方正小标宋简体" w:cs="方正小标宋简体"/>
          <w:b w:val="0"/>
          <w:bCs/>
          <w:color w:val="auto"/>
          <w:sz w:val="44"/>
          <w:szCs w:val="44"/>
          <w:highlight w:val="none"/>
          <w:shd w:val="clear" w:color="auto" w:fill="FFFFFF"/>
        </w:rPr>
      </w:pPr>
      <w:r>
        <w:rPr>
          <w:rFonts w:hint="eastAsia" w:ascii="方正小标宋简体" w:eastAsia="方正小标宋简体" w:cs="方正小标宋简体"/>
          <w:b w:val="0"/>
          <w:bCs/>
          <w:color w:val="auto"/>
          <w:sz w:val="44"/>
          <w:szCs w:val="44"/>
          <w:highlight w:val="none"/>
          <w:shd w:val="clear" w:color="auto" w:fill="FFFFFF"/>
        </w:rPr>
        <w:t>2024年宁洱县医疗卫生事业单位急需紧缺</w:t>
      </w:r>
    </w:p>
    <w:p>
      <w:pPr>
        <w:pStyle w:val="3"/>
        <w:widowControl/>
        <w:shd w:val="clear" w:color="auto" w:fill="FFFFFF"/>
        <w:spacing w:beforeAutospacing="0" w:afterAutospacing="0" w:line="560" w:lineRule="exact"/>
        <w:jc w:val="center"/>
        <w:rPr>
          <w:rFonts w:hint="eastAsia" w:ascii="方正小标宋简体" w:eastAsia="方正小标宋简体" w:cs="方正小标宋简体"/>
          <w:b w:val="0"/>
          <w:bCs/>
          <w:color w:val="auto"/>
          <w:sz w:val="44"/>
          <w:szCs w:val="44"/>
          <w:highlight w:val="none"/>
          <w:lang w:eastAsia="zh-CN"/>
        </w:rPr>
      </w:pPr>
      <w:r>
        <w:rPr>
          <w:rFonts w:hint="eastAsia" w:ascii="方正小标宋简体" w:eastAsia="方正小标宋简体" w:cs="方正小标宋简体"/>
          <w:b w:val="0"/>
          <w:bCs/>
          <w:color w:val="auto"/>
          <w:sz w:val="44"/>
          <w:szCs w:val="44"/>
          <w:highlight w:val="none"/>
          <w:shd w:val="clear" w:color="auto" w:fill="FFFFFF"/>
        </w:rPr>
        <w:t>人才招聘</w:t>
      </w:r>
      <w:r>
        <w:rPr>
          <w:rFonts w:hint="eastAsia" w:ascii="方正小标宋简体" w:eastAsia="方正小标宋简体" w:cs="方正小标宋简体"/>
          <w:b w:val="0"/>
          <w:bCs/>
          <w:color w:val="auto"/>
          <w:sz w:val="44"/>
          <w:szCs w:val="44"/>
          <w:highlight w:val="none"/>
          <w:shd w:val="clear" w:color="auto" w:fill="FFFFFF"/>
          <w:lang w:eastAsia="zh-CN"/>
        </w:rPr>
        <w:t>面试注意事项</w:t>
      </w:r>
    </w:p>
    <w:p>
      <w:pPr>
        <w:pStyle w:val="10"/>
        <w:shd w:val="clear" w:color="auto" w:fill="FFFFFF"/>
        <w:spacing w:beforeAutospacing="0" w:afterAutospacing="0" w:line="560" w:lineRule="exact"/>
        <w:ind w:firstLine="480"/>
        <w:rPr>
          <w:rFonts w:ascii="仿宋_GB2312" w:eastAsia="仿宋_GB2312" w:cs="仿宋_GB2312"/>
          <w:color w:val="auto"/>
          <w:sz w:val="32"/>
          <w:szCs w:val="32"/>
          <w:highlight w:val="none"/>
          <w:shd w:val="clear" w:color="auto" w:fill="FFFFFF"/>
        </w:rPr>
      </w:pPr>
    </w:p>
    <w:p>
      <w:pPr>
        <w:pStyle w:val="10"/>
        <w:shd w:val="clear" w:color="auto" w:fill="FFFFFF"/>
        <w:spacing w:beforeAutospacing="0" w:afterAutospacing="0" w:line="560" w:lineRule="exact"/>
        <w:ind w:firstLine="645"/>
        <w:rPr>
          <w:rFonts w:hint="eastAsia" w:ascii="黑体" w:eastAsia="黑体" w:cs="黑体"/>
          <w:color w:val="auto"/>
          <w:sz w:val="32"/>
          <w:szCs w:val="32"/>
          <w:highlight w:val="none"/>
          <w:shd w:val="clear" w:color="auto" w:fill="FFFFFF"/>
          <w:lang w:val="en-US" w:eastAsia="zh-CN"/>
        </w:rPr>
      </w:pPr>
      <w:r>
        <w:rPr>
          <w:rFonts w:hint="eastAsia" w:ascii="黑体" w:eastAsia="黑体" w:cs="黑体"/>
          <w:color w:val="auto"/>
          <w:sz w:val="32"/>
          <w:szCs w:val="32"/>
          <w:highlight w:val="none"/>
          <w:shd w:val="clear" w:color="auto" w:fill="FFFFFF"/>
          <w:lang w:val="en-US" w:eastAsia="zh-CN"/>
        </w:rPr>
        <w:t>一、面试内容</w:t>
      </w:r>
    </w:p>
    <w:p>
      <w:pPr>
        <w:spacing w:line="560" w:lineRule="exact"/>
        <w:ind w:firstLine="640" w:firstLineChars="200"/>
        <w:rPr>
          <w:rFonts w:ascii="仿宋" w:hAnsi="仿宋" w:eastAsia="仿宋" w:cs="Times New Roman"/>
          <w:color w:val="auto"/>
          <w:sz w:val="32"/>
          <w:szCs w:val="32"/>
          <w:highlight w:val="none"/>
        </w:rPr>
      </w:pPr>
      <w:r>
        <w:rPr>
          <w:rFonts w:hint="eastAsia" w:ascii="仿宋" w:hAnsi="仿宋" w:eastAsia="仿宋" w:cs="Times New Roman"/>
          <w:color w:val="auto"/>
          <w:sz w:val="32"/>
          <w:szCs w:val="32"/>
          <w:highlight w:val="none"/>
        </w:rPr>
        <w:t>面试主要围绕综合分析能力、计划组织协调能力、人际交往意识技巧、应变控制能力、语言表达能力、专业素养、举止仪表等方面进行测评。</w:t>
      </w:r>
    </w:p>
    <w:p>
      <w:pPr>
        <w:pStyle w:val="10"/>
        <w:shd w:val="clear" w:color="auto" w:fill="FFFFFF"/>
        <w:spacing w:beforeAutospacing="0" w:afterAutospacing="0" w:line="560" w:lineRule="exact"/>
        <w:ind w:firstLine="645"/>
        <w:rPr>
          <w:rFonts w:hint="eastAsia" w:ascii="黑体" w:eastAsia="黑体" w:cs="黑体"/>
          <w:color w:val="auto"/>
          <w:sz w:val="32"/>
          <w:szCs w:val="32"/>
          <w:highlight w:val="none"/>
          <w:shd w:val="clear" w:color="auto" w:fill="FFFFFF"/>
          <w:lang w:val="en-US" w:eastAsia="zh-CN"/>
        </w:rPr>
      </w:pPr>
      <w:r>
        <w:rPr>
          <w:rFonts w:hint="eastAsia" w:ascii="黑体" w:eastAsia="黑体" w:cs="黑体"/>
          <w:color w:val="auto"/>
          <w:sz w:val="32"/>
          <w:szCs w:val="32"/>
          <w:highlight w:val="none"/>
          <w:shd w:val="clear" w:color="auto" w:fill="FFFFFF"/>
          <w:lang w:val="en-US" w:eastAsia="zh-CN"/>
        </w:rPr>
        <w:t>二、面试流程</w:t>
      </w:r>
    </w:p>
    <w:p>
      <w:pPr>
        <w:spacing w:line="560" w:lineRule="exact"/>
        <w:ind w:firstLine="707" w:firstLineChars="221"/>
        <w:rPr>
          <w:rFonts w:hint="eastAsia" w:ascii="楷体_GB2312" w:hAnsi="楷体_GB2312" w:eastAsia="楷体_GB2312" w:cs="楷体_GB2312"/>
          <w:bCs/>
          <w:color w:val="auto"/>
          <w:sz w:val="32"/>
          <w:szCs w:val="32"/>
          <w:highlight w:val="none"/>
        </w:rPr>
      </w:pPr>
      <w:r>
        <w:rPr>
          <w:rFonts w:hint="eastAsia" w:ascii="楷体_GB2312" w:hAnsi="楷体_GB2312" w:eastAsia="楷体_GB2312" w:cs="楷体_GB2312"/>
          <w:color w:val="auto"/>
          <w:sz w:val="32"/>
          <w:szCs w:val="32"/>
          <w:lang w:eastAsia="zh-CN"/>
        </w:rPr>
        <w:t>（一）</w:t>
      </w:r>
      <w:r>
        <w:rPr>
          <w:rFonts w:hint="eastAsia" w:ascii="楷体_GB2312" w:hAnsi="楷体_GB2312" w:eastAsia="楷体_GB2312" w:cs="楷体_GB2312"/>
          <w:bCs/>
          <w:color w:val="auto"/>
          <w:sz w:val="32"/>
          <w:szCs w:val="32"/>
          <w:highlight w:val="none"/>
        </w:rPr>
        <w:t>面试考生</w:t>
      </w:r>
    </w:p>
    <w:p>
      <w:pPr>
        <w:spacing w:line="560" w:lineRule="exact"/>
        <w:ind w:firstLine="707" w:firstLineChars="221"/>
        <w:rPr>
          <w:rFonts w:ascii="仿宋" w:hAnsi="仿宋" w:eastAsia="仿宋" w:cs="Times New Roman"/>
          <w:color w:val="auto"/>
          <w:sz w:val="32"/>
          <w:szCs w:val="32"/>
          <w:highlight w:val="none"/>
        </w:rPr>
      </w:pPr>
      <w:r>
        <w:rPr>
          <w:rFonts w:hint="eastAsia" w:ascii="仿宋" w:hAnsi="仿宋" w:eastAsia="仿宋" w:cs="Times New Roman"/>
          <w:color w:val="auto"/>
          <w:sz w:val="32"/>
          <w:szCs w:val="32"/>
          <w:highlight w:val="none"/>
        </w:rPr>
        <w:t>参加当天面试的全部考生</w:t>
      </w:r>
      <w:r>
        <w:rPr>
          <w:rFonts w:hint="eastAsia" w:ascii="仿宋" w:hAnsi="仿宋" w:eastAsia="仿宋" w:cs="Times New Roman"/>
          <w:bCs/>
          <w:color w:val="auto"/>
          <w:sz w:val="32"/>
          <w:szCs w:val="32"/>
          <w:highlight w:val="none"/>
        </w:rPr>
        <w:t>按照面试组织实施单位规定的时间</w:t>
      </w:r>
      <w:r>
        <w:rPr>
          <w:rFonts w:hint="eastAsia" w:ascii="仿宋" w:hAnsi="仿宋" w:eastAsia="仿宋" w:cs="Times New Roman"/>
          <w:color w:val="auto"/>
          <w:sz w:val="32"/>
          <w:szCs w:val="32"/>
          <w:highlight w:val="none"/>
        </w:rPr>
        <w:t>凭本人有效期内身份证，</w:t>
      </w:r>
      <w:r>
        <w:rPr>
          <w:rFonts w:hint="eastAsia" w:ascii="仿宋" w:hAnsi="仿宋" w:eastAsia="仿宋" w:cs="Times New Roman"/>
          <w:bCs/>
          <w:color w:val="auto"/>
          <w:sz w:val="32"/>
          <w:szCs w:val="32"/>
          <w:highlight w:val="none"/>
        </w:rPr>
        <w:t>通过安全检查准时进入到候考室</w:t>
      </w:r>
      <w:r>
        <w:rPr>
          <w:rFonts w:hint="eastAsia" w:ascii="仿宋" w:hAnsi="仿宋" w:eastAsia="仿宋" w:cs="Times New Roman"/>
          <w:color w:val="auto"/>
          <w:sz w:val="32"/>
          <w:szCs w:val="32"/>
          <w:highlight w:val="none"/>
        </w:rPr>
        <w:t>抽取面试顺序号</w:t>
      </w:r>
      <w:r>
        <w:rPr>
          <w:rFonts w:hint="eastAsia" w:ascii="仿宋" w:hAnsi="仿宋" w:eastAsia="仿宋" w:cs="Times New Roman"/>
          <w:color w:val="auto"/>
          <w:sz w:val="32"/>
          <w:szCs w:val="32"/>
          <w:highlight w:val="none"/>
          <w:lang w:eastAsia="zh-CN"/>
        </w:rPr>
        <w:t>，并</w:t>
      </w:r>
      <w:r>
        <w:rPr>
          <w:rFonts w:hint="eastAsia" w:ascii="仿宋" w:hAnsi="仿宋" w:eastAsia="仿宋" w:cs="Times New Roman"/>
          <w:color w:val="auto"/>
          <w:sz w:val="32"/>
          <w:szCs w:val="32"/>
          <w:highlight w:val="none"/>
        </w:rPr>
        <w:t>将抽取的面试</w:t>
      </w:r>
      <w:r>
        <w:rPr>
          <w:rFonts w:hint="eastAsia" w:ascii="仿宋" w:hAnsi="仿宋" w:eastAsia="仿宋" w:cs="Times New Roman"/>
          <w:color w:val="auto"/>
          <w:sz w:val="32"/>
          <w:szCs w:val="32"/>
          <w:highlight w:val="none"/>
          <w:lang w:eastAsia="zh-CN"/>
        </w:rPr>
        <w:t>顺序</w:t>
      </w:r>
      <w:r>
        <w:rPr>
          <w:rFonts w:hint="eastAsia" w:ascii="仿宋" w:hAnsi="仿宋" w:eastAsia="仿宋" w:cs="Times New Roman"/>
          <w:color w:val="auto"/>
          <w:sz w:val="32"/>
          <w:szCs w:val="32"/>
          <w:highlight w:val="none"/>
        </w:rPr>
        <w:t>号等内容填入抽签表相应位置并签名。考生抽签结束后，在候考室等候面试。</w:t>
      </w:r>
    </w:p>
    <w:p>
      <w:pPr>
        <w:spacing w:line="560" w:lineRule="exact"/>
        <w:ind w:firstLine="640" w:firstLineChars="200"/>
        <w:rPr>
          <w:rFonts w:hint="eastAsia" w:ascii="楷体_GB2312" w:hAnsi="楷体_GB2312" w:eastAsia="楷体_GB2312" w:cs="楷体_GB2312"/>
          <w:color w:val="auto"/>
          <w:kern w:val="0"/>
          <w:sz w:val="32"/>
          <w:szCs w:val="32"/>
          <w:highlight w:val="none"/>
          <w:lang w:val="en-US" w:eastAsia="zh-CN"/>
        </w:rPr>
      </w:pPr>
      <w:r>
        <w:rPr>
          <w:rFonts w:hint="eastAsia" w:ascii="楷体_GB2312" w:hAnsi="楷体_GB2312" w:eastAsia="楷体_GB2312" w:cs="楷体_GB2312"/>
          <w:color w:val="auto"/>
          <w:sz w:val="32"/>
          <w:szCs w:val="32"/>
        </w:rPr>
        <w:t>（</w:t>
      </w:r>
      <w:r>
        <w:rPr>
          <w:rFonts w:hint="eastAsia" w:ascii="楷体_GB2312" w:hAnsi="楷体_GB2312" w:eastAsia="楷体_GB2312" w:cs="楷体_GB2312"/>
          <w:color w:val="auto"/>
          <w:sz w:val="32"/>
          <w:szCs w:val="32"/>
          <w:lang w:eastAsia="zh-CN"/>
        </w:rPr>
        <w:t>二</w:t>
      </w:r>
      <w:r>
        <w:rPr>
          <w:rFonts w:hint="eastAsia" w:ascii="楷体_GB2312" w:hAnsi="楷体_GB2312" w:eastAsia="楷体_GB2312" w:cs="楷体_GB2312"/>
          <w:color w:val="auto"/>
          <w:sz w:val="32"/>
          <w:szCs w:val="32"/>
        </w:rPr>
        <w:t>）</w:t>
      </w:r>
      <w:r>
        <w:rPr>
          <w:rFonts w:hint="eastAsia" w:ascii="楷体_GB2312" w:hAnsi="楷体_GB2312" w:eastAsia="楷体_GB2312" w:cs="楷体_GB2312"/>
          <w:color w:val="auto"/>
          <w:kern w:val="0"/>
          <w:sz w:val="32"/>
          <w:szCs w:val="32"/>
          <w:highlight w:val="none"/>
        </w:rPr>
        <w:t>考场面试</w:t>
      </w:r>
      <w:r>
        <w:rPr>
          <w:rFonts w:hint="eastAsia" w:ascii="楷体_GB2312" w:hAnsi="楷体_GB2312" w:eastAsia="楷体_GB2312" w:cs="楷体_GB2312"/>
          <w:color w:val="auto"/>
          <w:kern w:val="0"/>
          <w:sz w:val="32"/>
          <w:szCs w:val="32"/>
          <w:highlight w:val="none"/>
          <w:lang w:val="en-US" w:eastAsia="zh-CN"/>
        </w:rPr>
        <w:t xml:space="preserve"> </w:t>
      </w:r>
    </w:p>
    <w:p>
      <w:pPr>
        <w:spacing w:line="560" w:lineRule="exact"/>
        <w:ind w:firstLine="640" w:firstLineChars="200"/>
        <w:rPr>
          <w:rFonts w:hint="eastAsia" w:ascii="仿宋" w:hAnsi="仿宋" w:eastAsia="仿宋" w:cs="Times New Roman"/>
          <w:color w:val="auto"/>
          <w:sz w:val="32"/>
          <w:szCs w:val="32"/>
          <w:highlight w:val="none"/>
          <w:lang w:eastAsia="zh-CN"/>
        </w:rPr>
      </w:pPr>
      <w:r>
        <w:rPr>
          <w:rFonts w:hint="eastAsia" w:ascii="仿宋" w:hAnsi="仿宋" w:eastAsia="仿宋" w:cs="Times New Roman"/>
          <w:color w:val="auto"/>
          <w:sz w:val="32"/>
          <w:szCs w:val="32"/>
          <w:highlight w:val="none"/>
        </w:rPr>
        <w:t>每个考场每次引导1名考生进场面试，每名考生面试时间</w:t>
      </w:r>
      <w:r>
        <w:rPr>
          <w:rFonts w:ascii="仿宋" w:hAnsi="仿宋" w:eastAsia="仿宋" w:cs="Times New Roman"/>
          <w:color w:val="auto"/>
          <w:sz w:val="32"/>
          <w:szCs w:val="32"/>
          <w:highlight w:val="none"/>
        </w:rPr>
        <w:t>20分钟</w:t>
      </w:r>
      <w:r>
        <w:rPr>
          <w:rFonts w:hint="eastAsia" w:ascii="仿宋" w:hAnsi="仿宋" w:eastAsia="仿宋" w:cs="Times New Roman"/>
          <w:color w:val="auto"/>
          <w:sz w:val="32"/>
          <w:szCs w:val="32"/>
          <w:highlight w:val="none"/>
          <w:lang w:eastAsia="zh-CN"/>
        </w:rPr>
        <w:t>。</w:t>
      </w:r>
    </w:p>
    <w:p>
      <w:pPr>
        <w:spacing w:line="560" w:lineRule="exact"/>
        <w:ind w:firstLine="640" w:firstLineChars="200"/>
        <w:rPr>
          <w:rFonts w:hint="eastAsia" w:ascii="楷体_GB2312" w:hAnsi="楷体_GB2312" w:eastAsia="楷体_GB2312" w:cs="楷体_GB2312"/>
          <w:color w:val="auto"/>
          <w:sz w:val="32"/>
          <w:szCs w:val="32"/>
          <w:highlight w:val="none"/>
          <w:lang w:eastAsia="zh-CN"/>
        </w:rPr>
      </w:pPr>
      <w:r>
        <w:rPr>
          <w:rFonts w:hint="eastAsia" w:ascii="楷体_GB2312" w:hAnsi="楷体_GB2312" w:eastAsia="楷体_GB2312" w:cs="楷体_GB2312"/>
          <w:color w:val="auto"/>
          <w:sz w:val="32"/>
          <w:szCs w:val="32"/>
        </w:rPr>
        <w:t>（</w:t>
      </w:r>
      <w:r>
        <w:rPr>
          <w:rFonts w:hint="eastAsia" w:ascii="楷体_GB2312" w:hAnsi="楷体_GB2312" w:eastAsia="楷体_GB2312" w:cs="楷体_GB2312"/>
          <w:color w:val="auto"/>
          <w:sz w:val="32"/>
          <w:szCs w:val="32"/>
          <w:lang w:eastAsia="zh-CN"/>
        </w:rPr>
        <w:t>三</w:t>
      </w:r>
      <w:r>
        <w:rPr>
          <w:rFonts w:hint="eastAsia" w:ascii="楷体_GB2312" w:hAnsi="楷体_GB2312" w:eastAsia="楷体_GB2312" w:cs="楷体_GB2312"/>
          <w:color w:val="auto"/>
          <w:sz w:val="32"/>
          <w:szCs w:val="32"/>
        </w:rPr>
        <w:t>）</w:t>
      </w:r>
      <w:r>
        <w:rPr>
          <w:rFonts w:hint="eastAsia" w:ascii="楷体_GB2312" w:hAnsi="楷体_GB2312" w:eastAsia="楷体_GB2312" w:cs="楷体_GB2312"/>
          <w:color w:val="auto"/>
          <w:sz w:val="32"/>
          <w:szCs w:val="32"/>
          <w:highlight w:val="none"/>
        </w:rPr>
        <w:t>考场事项</w:t>
      </w:r>
      <w:r>
        <w:rPr>
          <w:rFonts w:hint="eastAsia" w:ascii="楷体_GB2312" w:hAnsi="楷体_GB2312" w:eastAsia="楷体_GB2312" w:cs="楷体_GB2312"/>
          <w:color w:val="auto"/>
          <w:sz w:val="32"/>
          <w:szCs w:val="32"/>
          <w:highlight w:val="none"/>
          <w:lang w:val="en-US" w:eastAsia="zh-CN"/>
        </w:rPr>
        <w:t xml:space="preserve"> </w:t>
      </w:r>
    </w:p>
    <w:p>
      <w:pPr>
        <w:spacing w:line="560" w:lineRule="exact"/>
        <w:ind w:firstLine="640" w:firstLineChars="200"/>
        <w:rPr>
          <w:rFonts w:ascii="仿宋" w:hAnsi="仿宋" w:eastAsia="仿宋" w:cs="黑体"/>
          <w:bCs/>
          <w:color w:val="auto"/>
          <w:sz w:val="32"/>
          <w:szCs w:val="32"/>
          <w:highlight w:val="none"/>
        </w:rPr>
      </w:pPr>
      <w:r>
        <w:rPr>
          <w:rFonts w:hint="eastAsia" w:ascii="仿宋" w:hAnsi="仿宋" w:eastAsia="仿宋" w:cs="仿宋_GB2312"/>
          <w:color w:val="auto"/>
          <w:sz w:val="32"/>
          <w:szCs w:val="32"/>
          <w:highlight w:val="none"/>
        </w:rPr>
        <w:t>本场面试开始前，如果考生对面试程序还有不理解的，可以提问，发言开始后，不得再提问。</w:t>
      </w:r>
    </w:p>
    <w:p>
      <w:pPr>
        <w:spacing w:line="560" w:lineRule="exact"/>
        <w:ind w:firstLine="640" w:firstLineChars="200"/>
        <w:rPr>
          <w:rFonts w:ascii="仿宋" w:hAnsi="仿宋" w:eastAsia="仿宋" w:cs="仿宋_GB2312"/>
          <w:color w:val="auto"/>
          <w:sz w:val="32"/>
          <w:szCs w:val="32"/>
          <w:highlight w:val="none"/>
        </w:rPr>
      </w:pPr>
      <w:r>
        <w:rPr>
          <w:rFonts w:hint="eastAsia" w:ascii="仿宋" w:hAnsi="仿宋" w:eastAsia="仿宋" w:cs="仿宋_GB2312"/>
          <w:color w:val="auto"/>
          <w:sz w:val="32"/>
          <w:szCs w:val="32"/>
          <w:highlight w:val="none"/>
        </w:rPr>
        <w:t>面试提前结束界定为:考生主动提出面试提前结束。</w:t>
      </w:r>
    </w:p>
    <w:p>
      <w:pPr>
        <w:spacing w:line="560" w:lineRule="exact"/>
        <w:ind w:firstLine="640" w:firstLineChars="200"/>
        <w:rPr>
          <w:rFonts w:hint="eastAsia" w:ascii="仿宋" w:hAnsi="仿宋" w:eastAsia="仿宋" w:cs="仿宋_GB2312"/>
          <w:color w:val="auto"/>
          <w:sz w:val="32"/>
          <w:szCs w:val="32"/>
          <w:highlight w:val="none"/>
        </w:rPr>
      </w:pPr>
      <w:r>
        <w:rPr>
          <w:rFonts w:hint="eastAsia" w:ascii="仿宋" w:hAnsi="仿宋" w:eastAsia="仿宋" w:cs="仿宋_GB2312"/>
          <w:color w:val="auto"/>
          <w:sz w:val="32"/>
          <w:szCs w:val="32"/>
          <w:highlight w:val="none"/>
        </w:rPr>
        <w:t>面试提前结束，主考官可安排下一场（轮）面试提前开始。</w:t>
      </w:r>
    </w:p>
    <w:p>
      <w:pPr>
        <w:pStyle w:val="10"/>
        <w:shd w:val="clear" w:color="auto" w:fill="FFFFFF"/>
        <w:spacing w:beforeAutospacing="0" w:afterAutospacing="0" w:line="560" w:lineRule="exact"/>
        <w:ind w:firstLine="645"/>
        <w:rPr>
          <w:rFonts w:hint="eastAsia" w:ascii="黑体" w:eastAsia="黑体" w:cs="黑体"/>
          <w:color w:val="auto"/>
          <w:sz w:val="32"/>
          <w:szCs w:val="32"/>
          <w:highlight w:val="none"/>
          <w:shd w:val="clear" w:color="auto" w:fill="FFFFFF"/>
          <w:lang w:val="en-US" w:eastAsia="zh-CN"/>
        </w:rPr>
      </w:pPr>
      <w:r>
        <w:rPr>
          <w:rFonts w:hint="eastAsia" w:ascii="黑体" w:eastAsia="黑体" w:cs="黑体"/>
          <w:color w:val="auto"/>
          <w:sz w:val="32"/>
          <w:szCs w:val="32"/>
          <w:highlight w:val="none"/>
          <w:shd w:val="clear" w:color="auto" w:fill="FFFFFF"/>
          <w:lang w:val="en-US" w:eastAsia="zh-CN"/>
        </w:rPr>
        <w:t>三、面试成绩计算</w:t>
      </w:r>
    </w:p>
    <w:p>
      <w:pPr>
        <w:spacing w:line="560" w:lineRule="exact"/>
        <w:ind w:firstLine="704" w:firstLineChars="220"/>
        <w:rPr>
          <w:rFonts w:ascii="仿宋" w:hAnsi="仿宋" w:eastAsia="仿宋" w:cs="Times New Roman"/>
          <w:color w:val="auto"/>
          <w:sz w:val="32"/>
          <w:szCs w:val="32"/>
          <w:highlight w:val="none"/>
        </w:rPr>
      </w:pPr>
      <w:r>
        <w:rPr>
          <w:rFonts w:hint="eastAsia" w:ascii="仿宋" w:hAnsi="仿宋" w:eastAsia="仿宋" w:cs="Times New Roman"/>
          <w:color w:val="auto"/>
          <w:sz w:val="32"/>
          <w:szCs w:val="32"/>
          <w:highlight w:val="none"/>
        </w:rPr>
        <w:t>面试总分100分，每个要素去掉一个最高分和一个最低分后取平均值乘以权重除以1</w:t>
      </w:r>
      <w:r>
        <w:rPr>
          <w:rFonts w:ascii="仿宋" w:hAnsi="仿宋" w:eastAsia="仿宋" w:cs="Times New Roman"/>
          <w:color w:val="auto"/>
          <w:sz w:val="32"/>
          <w:szCs w:val="32"/>
          <w:highlight w:val="none"/>
        </w:rPr>
        <w:t>0</w:t>
      </w:r>
      <w:r>
        <w:rPr>
          <w:rFonts w:hint="eastAsia" w:ascii="仿宋" w:hAnsi="仿宋" w:eastAsia="仿宋" w:cs="Times New Roman"/>
          <w:color w:val="auto"/>
          <w:sz w:val="32"/>
          <w:szCs w:val="32"/>
          <w:highlight w:val="none"/>
        </w:rPr>
        <w:t>计算出每个要素得分（四舍五入保留两位小数），各要素得分相加后计算出面试成绩等信息，成绩经监督人员等相关人员签字确认后生效。</w:t>
      </w:r>
    </w:p>
    <w:p>
      <w:pPr>
        <w:pStyle w:val="10"/>
        <w:shd w:val="clear" w:color="auto" w:fill="FFFFFF"/>
        <w:spacing w:beforeAutospacing="0" w:afterAutospacing="0" w:line="560" w:lineRule="exact"/>
        <w:ind w:firstLine="645"/>
        <w:rPr>
          <w:rFonts w:ascii="仿宋" w:hAnsi="仿宋" w:eastAsia="仿宋" w:cs="仿宋_GB2312"/>
          <w:color w:val="auto"/>
          <w:sz w:val="32"/>
          <w:szCs w:val="32"/>
          <w:highlight w:val="none"/>
          <w:shd w:val="clear" w:color="auto" w:fill="FFFFFF"/>
          <w:lang w:bidi="ar"/>
        </w:rPr>
      </w:pPr>
      <w:r>
        <w:rPr>
          <w:rFonts w:hint="eastAsia" w:ascii="仿宋" w:hAnsi="仿宋" w:eastAsia="仿宋" w:cs="Times New Roman"/>
          <w:bCs/>
          <w:color w:val="auto"/>
          <w:sz w:val="32"/>
          <w:szCs w:val="32"/>
          <w:highlight w:val="none"/>
        </w:rPr>
        <w:t>面试成绩为最终成绩，面试结束后当场公布。</w:t>
      </w:r>
      <w:r>
        <w:rPr>
          <w:rFonts w:hint="eastAsia" w:ascii="仿宋" w:hAnsi="仿宋" w:eastAsia="仿宋" w:cs="仿宋_GB2312"/>
          <w:color w:val="auto"/>
          <w:sz w:val="32"/>
          <w:szCs w:val="32"/>
          <w:highlight w:val="none"/>
          <w:shd w:val="clear" w:color="auto" w:fill="FFFFFF"/>
          <w:lang w:bidi="ar"/>
        </w:rPr>
        <w:t>同一岗位进入面试后续招聘程序人员最后一名如出现</w:t>
      </w:r>
      <w:r>
        <w:rPr>
          <w:rFonts w:hint="eastAsia" w:ascii="仿宋_GB2312" w:eastAsia="仿宋_GB2312" w:cs="仿宋_GB2312"/>
          <w:color w:val="auto"/>
          <w:sz w:val="32"/>
          <w:szCs w:val="32"/>
          <w:highlight w:val="none"/>
          <w:shd w:val="clear" w:color="auto" w:fill="FFFFFF"/>
        </w:rPr>
        <w:t>面试</w:t>
      </w:r>
      <w:r>
        <w:rPr>
          <w:rFonts w:hint="eastAsia" w:ascii="仿宋" w:hAnsi="仿宋" w:eastAsia="仿宋" w:cs="Times New Roman"/>
          <w:color w:val="auto"/>
          <w:sz w:val="32"/>
          <w:szCs w:val="32"/>
          <w:highlight w:val="none"/>
          <w:shd w:val="clear" w:color="auto" w:fill="FFFFFF"/>
          <w:lang w:bidi="ar"/>
        </w:rPr>
        <w:t>成绩</w:t>
      </w:r>
      <w:r>
        <w:rPr>
          <w:rFonts w:hint="eastAsia" w:ascii="仿宋" w:hAnsi="仿宋" w:eastAsia="仿宋" w:cs="仿宋_GB2312"/>
          <w:color w:val="auto"/>
          <w:sz w:val="32"/>
          <w:szCs w:val="32"/>
          <w:highlight w:val="none"/>
          <w:shd w:val="clear" w:color="auto" w:fill="FFFFFF"/>
          <w:lang w:bidi="ar"/>
        </w:rPr>
        <w:t>相同，且该岗位进入面试后续招考程序人数与招考人数比例大于1:1的，由招聘单位主管部门认真核实是否存在“同等条件下优先录用”的情形。“同等条件下优先录用”的情形：</w:t>
      </w:r>
      <w:r>
        <w:rPr>
          <w:rFonts w:hint="eastAsia" w:ascii="仿宋" w:hAnsi="仿宋" w:eastAsia="仿宋" w:cs="仿宋_GB2312"/>
          <w:color w:val="auto"/>
          <w:sz w:val="32"/>
          <w:szCs w:val="32"/>
          <w:highlight w:val="none"/>
          <w:shd w:val="clear" w:color="auto" w:fill="FFFFFF"/>
          <w:lang w:val="en-US" w:eastAsia="zh-CN" w:bidi="ar"/>
        </w:rPr>
        <w:t>普通</w:t>
      </w:r>
      <w:r>
        <w:rPr>
          <w:rFonts w:hint="eastAsia" w:ascii="仿宋_GB2312" w:eastAsia="仿宋_GB2312" w:cs="仿宋_GB2312"/>
          <w:color w:val="auto"/>
          <w:sz w:val="32"/>
          <w:szCs w:val="32"/>
          <w:highlight w:val="none"/>
          <w:shd w:val="clear" w:color="auto" w:fill="FFFFFF"/>
        </w:rPr>
        <w:t>高等院校医学类本科及以上学历毕业后直接参加住院医师规范化培训毕业的学生，取得住院医师规范化培训合格证或具有国家执业医师资格证者。</w:t>
      </w:r>
      <w:r>
        <w:rPr>
          <w:rFonts w:hint="eastAsia" w:ascii="仿宋" w:hAnsi="仿宋" w:eastAsia="仿宋" w:cs="仿宋_GB2312"/>
          <w:color w:val="auto"/>
          <w:sz w:val="32"/>
          <w:szCs w:val="32"/>
          <w:highlight w:val="none"/>
          <w:shd w:val="clear" w:color="auto" w:fill="FFFFFF"/>
          <w:lang w:bidi="ar"/>
        </w:rPr>
        <w:t>如不存在“同等条件下优先录用”的情形，依次按照</w:t>
      </w:r>
      <w:r>
        <w:rPr>
          <w:rFonts w:hint="eastAsia" w:ascii="仿宋_GB2312" w:eastAsia="仿宋_GB2312" w:cs="仿宋_GB2312"/>
          <w:color w:val="auto"/>
          <w:sz w:val="32"/>
          <w:szCs w:val="32"/>
          <w:highlight w:val="none"/>
          <w:shd w:val="clear" w:color="auto" w:fill="FFFFFF"/>
        </w:rPr>
        <w:t>下列方式确定排名先后人员：一是采取面试成</w:t>
      </w:r>
      <w:r>
        <w:rPr>
          <w:rFonts w:hint="eastAsia" w:ascii="仿宋" w:hAnsi="仿宋" w:eastAsia="仿宋" w:cs="仿宋_GB2312"/>
          <w:color w:val="auto"/>
          <w:sz w:val="32"/>
          <w:szCs w:val="32"/>
          <w:highlight w:val="none"/>
          <w:shd w:val="clear" w:color="auto" w:fill="FFFFFF"/>
          <w:lang w:bidi="ar"/>
        </w:rPr>
        <w:t>绩延伸保留小数位数的</w:t>
      </w:r>
      <w:r>
        <w:rPr>
          <w:rFonts w:hint="eastAsia" w:ascii="仿宋_GB2312" w:eastAsia="仿宋_GB2312" w:cs="仿宋_GB2312"/>
          <w:color w:val="auto"/>
          <w:sz w:val="32"/>
          <w:szCs w:val="32"/>
          <w:highlight w:val="none"/>
          <w:shd w:val="clear" w:color="auto" w:fill="FFFFFF"/>
        </w:rPr>
        <w:t>方式确定成绩排名先后（四舍五入保留三位小数）；</w:t>
      </w:r>
      <w:r>
        <w:rPr>
          <w:rFonts w:hint="eastAsia" w:ascii="仿宋_GB2312" w:eastAsia="仿宋_GB2312" w:cs="仿宋_GB2312"/>
          <w:color w:val="auto"/>
          <w:sz w:val="32"/>
          <w:szCs w:val="32"/>
          <w:highlight w:val="none"/>
          <w:shd w:val="clear" w:color="auto" w:fill="FFFFFF"/>
          <w:lang w:val="en-US" w:eastAsia="zh-CN"/>
        </w:rPr>
        <w:t>二</w:t>
      </w:r>
      <w:r>
        <w:rPr>
          <w:rFonts w:hint="eastAsia" w:ascii="仿宋_GB2312" w:eastAsia="仿宋_GB2312" w:cs="仿宋_GB2312"/>
          <w:color w:val="auto"/>
          <w:sz w:val="32"/>
          <w:szCs w:val="32"/>
          <w:highlight w:val="none"/>
          <w:shd w:val="clear" w:color="auto" w:fill="FFFFFF"/>
        </w:rPr>
        <w:t>是</w:t>
      </w:r>
      <w:r>
        <w:rPr>
          <w:rFonts w:hint="eastAsia" w:ascii="仿宋" w:hAnsi="仿宋" w:eastAsia="仿宋" w:cs="仿宋_GB2312"/>
          <w:color w:val="auto"/>
          <w:sz w:val="32"/>
          <w:szCs w:val="32"/>
          <w:highlight w:val="none"/>
          <w:shd w:val="clear" w:color="auto" w:fill="FFFFFF"/>
          <w:lang w:bidi="ar"/>
        </w:rPr>
        <w:t>采取对该岗位进入面试后续招聘程序中最后一名面试成绩相同人员加试一场的方式进行，并以加试</w:t>
      </w:r>
      <w:r>
        <w:rPr>
          <w:rFonts w:hint="eastAsia" w:ascii="仿宋_GB2312" w:eastAsia="仿宋_GB2312" w:cs="仿宋_GB2312"/>
          <w:color w:val="auto"/>
          <w:sz w:val="32"/>
          <w:szCs w:val="32"/>
          <w:highlight w:val="none"/>
          <w:shd w:val="clear" w:color="auto" w:fill="FFFFFF"/>
        </w:rPr>
        <w:t>面试</w:t>
      </w:r>
      <w:r>
        <w:rPr>
          <w:rFonts w:hint="eastAsia" w:ascii="仿宋" w:hAnsi="仿宋" w:eastAsia="仿宋" w:cs="仿宋_GB2312"/>
          <w:color w:val="auto"/>
          <w:sz w:val="32"/>
          <w:szCs w:val="32"/>
          <w:highlight w:val="none"/>
          <w:shd w:val="clear" w:color="auto" w:fill="FFFFFF"/>
          <w:lang w:bidi="ar"/>
        </w:rPr>
        <w:t>成绩确定排名先后，加试后仅采用“排名先后”这项信息，其余各项信息仍以首次面试信息为准。</w:t>
      </w:r>
    </w:p>
    <w:p>
      <w:pPr>
        <w:spacing w:line="560" w:lineRule="exact"/>
        <w:ind w:firstLine="640" w:firstLineChars="200"/>
        <w:rPr>
          <w:rFonts w:ascii="仿宋" w:hAnsi="仿宋" w:eastAsia="仿宋" w:cs="仿宋_GB2312"/>
          <w:color w:val="auto"/>
          <w:sz w:val="32"/>
          <w:szCs w:val="32"/>
          <w:highlight w:val="none"/>
        </w:rPr>
      </w:pPr>
      <w:r>
        <w:rPr>
          <w:rFonts w:eastAsia="仿宋_GB2312"/>
          <w:color w:val="auto"/>
          <w:sz w:val="32"/>
          <w:szCs w:val="32"/>
          <w:highlight w:val="none"/>
        </w:rPr>
        <w:t>实际到场参加面试人数与招聘人数比例达到3</w:t>
      </w: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w:t>
      </w:r>
      <w:r>
        <w:rPr>
          <w:rFonts w:eastAsia="仿宋_GB2312"/>
          <w:color w:val="auto"/>
          <w:sz w:val="32"/>
          <w:szCs w:val="32"/>
          <w:highlight w:val="none"/>
        </w:rPr>
        <w:t>面试成绩最低合格分数线为</w:t>
      </w:r>
      <w:r>
        <w:rPr>
          <w:rFonts w:hint="eastAsia" w:eastAsia="仿宋_GB2312"/>
          <w:color w:val="auto"/>
          <w:sz w:val="32"/>
          <w:szCs w:val="32"/>
          <w:highlight w:val="none"/>
          <w:lang w:val="en-US" w:eastAsia="zh-CN"/>
        </w:rPr>
        <w:t>60</w:t>
      </w:r>
      <w:r>
        <w:rPr>
          <w:rFonts w:eastAsia="仿宋_GB2312"/>
          <w:color w:val="auto"/>
          <w:sz w:val="32"/>
          <w:szCs w:val="32"/>
          <w:highlight w:val="none"/>
        </w:rPr>
        <w:t>分，低于3</w:t>
      </w: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w:t>
      </w:r>
      <w:r>
        <w:rPr>
          <w:rFonts w:eastAsia="仿宋_GB2312"/>
          <w:color w:val="auto"/>
          <w:sz w:val="32"/>
          <w:szCs w:val="32"/>
          <w:highlight w:val="none"/>
        </w:rPr>
        <w:t>面试成绩最低合格分数线为</w:t>
      </w:r>
      <w:r>
        <w:rPr>
          <w:rFonts w:hint="eastAsia" w:eastAsia="仿宋_GB2312"/>
          <w:color w:val="auto"/>
          <w:sz w:val="32"/>
          <w:szCs w:val="32"/>
          <w:highlight w:val="none"/>
          <w:lang w:val="en-US" w:eastAsia="zh-CN"/>
        </w:rPr>
        <w:t>70</w:t>
      </w:r>
      <w:r>
        <w:rPr>
          <w:rFonts w:eastAsia="仿宋_GB2312"/>
          <w:color w:val="auto"/>
          <w:sz w:val="32"/>
          <w:szCs w:val="32"/>
          <w:highlight w:val="none"/>
        </w:rPr>
        <w:t>分，</w:t>
      </w:r>
      <w:r>
        <w:rPr>
          <w:rFonts w:hint="eastAsia" w:ascii="仿宋" w:hAnsi="仿宋" w:eastAsia="仿宋" w:cs="Times New Roman"/>
          <w:color w:val="auto"/>
          <w:sz w:val="32"/>
          <w:szCs w:val="32"/>
          <w:highlight w:val="none"/>
          <w:shd w:val="clear" w:color="auto" w:fill="FFFFFF"/>
          <w:lang w:bidi="ar"/>
        </w:rPr>
        <w:t>面试成绩未达最低合格分数线的，不得参加面试后续招考程序。在面试成绩合格分数线人员中，根据岗位面试成绩从高到低的顺序，按照招聘人数与进入面试后续招聘程序人数</w:t>
      </w:r>
      <w:r>
        <w:rPr>
          <w:rFonts w:ascii="仿宋" w:hAnsi="仿宋" w:eastAsia="仿宋" w:cs="Times New Roman"/>
          <w:color w:val="auto"/>
          <w:sz w:val="32"/>
          <w:szCs w:val="32"/>
          <w:highlight w:val="none"/>
          <w:shd w:val="clear" w:color="auto" w:fill="FFFFFF"/>
          <w:lang w:bidi="ar"/>
        </w:rPr>
        <w:t>1：1的比例确定参加后续招聘程序人员。</w:t>
      </w:r>
    </w:p>
    <w:p>
      <w:pPr>
        <w:pStyle w:val="10"/>
        <w:shd w:val="clear" w:color="auto" w:fill="FFFFFF"/>
        <w:spacing w:beforeAutospacing="0" w:afterAutospacing="0" w:line="560" w:lineRule="exact"/>
        <w:ind w:firstLine="645"/>
        <w:rPr>
          <w:rFonts w:hint="eastAsia" w:ascii="黑体" w:eastAsia="黑体" w:cs="黑体"/>
          <w:color w:val="auto"/>
          <w:sz w:val="32"/>
          <w:szCs w:val="32"/>
          <w:highlight w:val="none"/>
          <w:shd w:val="clear" w:color="auto" w:fill="FFFFFF"/>
          <w:lang w:eastAsia="zh-CN"/>
        </w:rPr>
      </w:pPr>
      <w:r>
        <w:rPr>
          <w:rFonts w:hint="eastAsia" w:ascii="黑体" w:eastAsia="黑体" w:cs="黑体"/>
          <w:color w:val="auto"/>
          <w:sz w:val="32"/>
          <w:szCs w:val="32"/>
          <w:highlight w:val="none"/>
          <w:shd w:val="clear" w:color="auto" w:fill="FFFFFF"/>
          <w:lang w:eastAsia="zh-CN"/>
        </w:rPr>
        <w:t>四、有关事项</w:t>
      </w:r>
    </w:p>
    <w:p>
      <w:pPr>
        <w:spacing w:line="560" w:lineRule="exact"/>
        <w:ind w:firstLine="640" w:firstLineChars="200"/>
        <w:rPr>
          <w:rFonts w:hint="eastAsia" w:ascii="仿宋_GB2312" w:hAnsi="仿宋_GB2312" w:eastAsia="仿宋_GB2312" w:cs="仿宋_GB2312"/>
          <w:color w:val="auto"/>
          <w:sz w:val="32"/>
          <w:szCs w:val="32"/>
          <w:highlight w:val="none"/>
          <w:shd w:val="clear" w:color="auto" w:fill="FFFFFF"/>
        </w:rPr>
      </w:pPr>
      <w:r>
        <w:rPr>
          <w:rFonts w:hint="eastAsia" w:ascii="仿宋_GB2312" w:hAnsi="仿宋_GB2312" w:eastAsia="仿宋_GB2312" w:cs="仿宋_GB2312"/>
          <w:color w:val="auto"/>
          <w:sz w:val="32"/>
          <w:szCs w:val="32"/>
          <w:highlight w:val="none"/>
          <w:shd w:val="clear" w:color="auto" w:fill="FFFFFF"/>
          <w:lang w:eastAsia="zh-CN"/>
        </w:rPr>
        <w:t>（</w:t>
      </w:r>
      <w:r>
        <w:rPr>
          <w:rFonts w:hint="eastAsia" w:ascii="仿宋_GB2312" w:hAnsi="仿宋_GB2312" w:eastAsia="仿宋_GB2312" w:cs="仿宋_GB2312"/>
          <w:color w:val="auto"/>
          <w:sz w:val="32"/>
          <w:szCs w:val="32"/>
          <w:highlight w:val="none"/>
          <w:shd w:val="clear" w:color="auto" w:fill="FFFFFF"/>
          <w:lang w:val="en-US" w:eastAsia="zh-CN"/>
        </w:rPr>
        <w:t>一</w:t>
      </w:r>
      <w:r>
        <w:rPr>
          <w:rFonts w:hint="eastAsia" w:ascii="仿宋_GB2312" w:hAnsi="仿宋_GB2312" w:eastAsia="仿宋_GB2312" w:cs="仿宋_GB2312"/>
          <w:color w:val="auto"/>
          <w:sz w:val="32"/>
          <w:szCs w:val="32"/>
          <w:highlight w:val="none"/>
          <w:shd w:val="clear" w:color="auto" w:fill="FFFFFF"/>
          <w:lang w:eastAsia="zh-CN"/>
        </w:rPr>
        <w:t>）</w:t>
      </w:r>
      <w:r>
        <w:rPr>
          <w:rFonts w:hint="eastAsia" w:ascii="仿宋_GB2312" w:hAnsi="仿宋_GB2312" w:eastAsia="仿宋_GB2312" w:cs="仿宋_GB2312"/>
          <w:color w:val="auto"/>
          <w:sz w:val="32"/>
          <w:szCs w:val="32"/>
          <w:highlight w:val="none"/>
          <w:shd w:val="clear" w:color="auto" w:fill="FFFFFF"/>
        </w:rPr>
        <w:t>面试顺序号是考生的唯一标识，考生不得穿着有行业特征的制式服装参加面试，考生不得以任何方式向考官透露本人及父母姓名、工作单位等能够识别考生个人身份的信息，否则，考官将按规定酌情扣分。</w:t>
      </w:r>
    </w:p>
    <w:p>
      <w:pPr>
        <w:spacing w:line="560" w:lineRule="exact"/>
        <w:ind w:firstLine="640" w:firstLineChars="200"/>
        <w:rPr>
          <w:rFonts w:hint="eastAsia" w:ascii="仿宋_GB2312" w:hAnsi="仿宋_GB2312" w:eastAsia="仿宋_GB2312" w:cs="仿宋_GB2312"/>
          <w:color w:val="auto"/>
          <w:sz w:val="32"/>
          <w:szCs w:val="32"/>
          <w:highlight w:val="none"/>
          <w:shd w:val="clear" w:color="auto" w:fill="FFFFFF"/>
        </w:rPr>
      </w:pPr>
      <w:r>
        <w:rPr>
          <w:rFonts w:hint="eastAsia" w:ascii="仿宋_GB2312" w:hAnsi="仿宋_GB2312" w:eastAsia="仿宋_GB2312" w:cs="仿宋_GB2312"/>
          <w:color w:val="auto"/>
          <w:sz w:val="32"/>
          <w:szCs w:val="32"/>
          <w:highlight w:val="none"/>
          <w:shd w:val="clear" w:color="auto" w:fill="FFFFFF"/>
          <w:lang w:eastAsia="zh-CN"/>
        </w:rPr>
        <w:t>（</w:t>
      </w:r>
      <w:r>
        <w:rPr>
          <w:rFonts w:hint="eastAsia" w:ascii="仿宋_GB2312" w:hAnsi="仿宋_GB2312" w:eastAsia="仿宋_GB2312" w:cs="仿宋_GB2312"/>
          <w:color w:val="auto"/>
          <w:sz w:val="32"/>
          <w:szCs w:val="32"/>
          <w:highlight w:val="none"/>
          <w:shd w:val="clear" w:color="auto" w:fill="FFFFFF"/>
          <w:lang w:val="en-US" w:eastAsia="zh-CN"/>
        </w:rPr>
        <w:t>二</w:t>
      </w:r>
      <w:r>
        <w:rPr>
          <w:rFonts w:hint="eastAsia" w:ascii="仿宋_GB2312" w:hAnsi="仿宋_GB2312" w:eastAsia="仿宋_GB2312" w:cs="仿宋_GB2312"/>
          <w:color w:val="auto"/>
          <w:sz w:val="32"/>
          <w:szCs w:val="32"/>
          <w:highlight w:val="none"/>
          <w:shd w:val="clear" w:color="auto" w:fill="FFFFFF"/>
          <w:lang w:eastAsia="zh-CN"/>
        </w:rPr>
        <w:t>）</w:t>
      </w:r>
      <w:r>
        <w:rPr>
          <w:rFonts w:hint="eastAsia" w:ascii="仿宋_GB2312" w:hAnsi="仿宋_GB2312" w:eastAsia="仿宋_GB2312" w:cs="仿宋_GB2312"/>
          <w:color w:val="auto"/>
          <w:sz w:val="32"/>
          <w:szCs w:val="32"/>
          <w:highlight w:val="none"/>
          <w:shd w:val="clear" w:color="auto" w:fill="FFFFFF"/>
        </w:rPr>
        <w:t>临时缺考或不按时到场参加面试人员界定为:当天上午或者下午，如已有面试考生被引导出候考室，此时仍未到达</w:t>
      </w:r>
      <w:r>
        <w:rPr>
          <w:rFonts w:hint="eastAsia" w:ascii="仿宋_GB2312" w:hAnsi="仿宋_GB2312" w:eastAsia="仿宋_GB2312" w:cs="仿宋_GB2312"/>
          <w:color w:val="auto"/>
          <w:sz w:val="32"/>
          <w:szCs w:val="32"/>
          <w:highlight w:val="none"/>
          <w:shd w:val="clear" w:color="auto" w:fill="FFFFFF"/>
          <w:lang w:eastAsia="zh-CN"/>
        </w:rPr>
        <w:t>候考</w:t>
      </w:r>
      <w:bookmarkStart w:id="0" w:name="_GoBack"/>
      <w:bookmarkEnd w:id="0"/>
      <w:r>
        <w:rPr>
          <w:rFonts w:hint="eastAsia" w:ascii="仿宋_GB2312" w:hAnsi="仿宋_GB2312" w:eastAsia="仿宋_GB2312" w:cs="仿宋_GB2312"/>
          <w:color w:val="auto"/>
          <w:sz w:val="32"/>
          <w:szCs w:val="32"/>
          <w:highlight w:val="none"/>
          <w:shd w:val="clear" w:color="auto" w:fill="FFFFFF"/>
        </w:rPr>
        <w:t>室的考生，视为自动弃权，取消面试资格，按规定予以处理。</w:t>
      </w:r>
    </w:p>
    <w:p>
      <w:pPr>
        <w:spacing w:line="560" w:lineRule="exact"/>
        <w:ind w:firstLine="640" w:firstLineChars="200"/>
        <w:rPr>
          <w:rFonts w:hint="eastAsia" w:ascii="仿宋_GB2312" w:hAnsi="仿宋_GB2312" w:eastAsia="仿宋_GB2312" w:cs="仿宋_GB2312"/>
          <w:color w:val="auto"/>
          <w:sz w:val="32"/>
          <w:szCs w:val="32"/>
          <w:highlight w:val="none"/>
          <w:shd w:val="clear" w:color="auto" w:fill="FFFFFF"/>
        </w:rPr>
      </w:pPr>
      <w:r>
        <w:rPr>
          <w:rFonts w:hint="eastAsia" w:ascii="仿宋_GB2312" w:hAnsi="仿宋_GB2312" w:eastAsia="仿宋_GB2312" w:cs="仿宋_GB2312"/>
          <w:color w:val="auto"/>
          <w:sz w:val="32"/>
          <w:szCs w:val="32"/>
          <w:highlight w:val="none"/>
          <w:shd w:val="clear" w:color="auto" w:fill="FFFFFF"/>
          <w:lang w:eastAsia="zh-CN"/>
        </w:rPr>
        <w:t>（</w:t>
      </w:r>
      <w:r>
        <w:rPr>
          <w:rFonts w:hint="eastAsia" w:ascii="仿宋_GB2312" w:hAnsi="仿宋_GB2312" w:eastAsia="仿宋_GB2312" w:cs="仿宋_GB2312"/>
          <w:color w:val="auto"/>
          <w:sz w:val="32"/>
          <w:szCs w:val="32"/>
          <w:highlight w:val="none"/>
          <w:shd w:val="clear" w:color="auto" w:fill="FFFFFF"/>
          <w:lang w:val="en-US" w:eastAsia="zh-CN"/>
        </w:rPr>
        <w:t>三</w:t>
      </w:r>
      <w:r>
        <w:rPr>
          <w:rFonts w:hint="eastAsia" w:ascii="仿宋_GB2312" w:hAnsi="仿宋_GB2312" w:eastAsia="仿宋_GB2312" w:cs="仿宋_GB2312"/>
          <w:color w:val="auto"/>
          <w:sz w:val="32"/>
          <w:szCs w:val="32"/>
          <w:highlight w:val="none"/>
          <w:shd w:val="clear" w:color="auto" w:fill="FFFFFF"/>
          <w:lang w:eastAsia="zh-CN"/>
        </w:rPr>
        <w:t>）考生</w:t>
      </w:r>
      <w:r>
        <w:rPr>
          <w:rFonts w:hint="eastAsia" w:ascii="仿宋_GB2312" w:hAnsi="仿宋_GB2312" w:eastAsia="仿宋_GB2312" w:cs="仿宋_GB2312"/>
          <w:color w:val="auto"/>
          <w:sz w:val="32"/>
          <w:szCs w:val="32"/>
          <w:highlight w:val="none"/>
          <w:shd w:val="clear" w:color="auto" w:fill="FFFFFF"/>
        </w:rPr>
        <w:t>在面试过程中须</w:t>
      </w:r>
      <w:r>
        <w:rPr>
          <w:rFonts w:hint="eastAsia" w:ascii="仿宋_GB2312" w:hAnsi="仿宋_GB2312" w:eastAsia="仿宋_GB2312" w:cs="仿宋_GB2312"/>
          <w:color w:val="auto"/>
          <w:sz w:val="32"/>
          <w:szCs w:val="32"/>
          <w:highlight w:val="none"/>
          <w:shd w:val="clear" w:color="auto" w:fill="FFFFFF"/>
          <w:lang w:eastAsia="zh-CN"/>
        </w:rPr>
        <w:t>使用</w:t>
      </w:r>
      <w:r>
        <w:rPr>
          <w:rFonts w:hint="eastAsia" w:ascii="仿宋_GB2312" w:hAnsi="仿宋_GB2312" w:eastAsia="仿宋_GB2312" w:cs="仿宋_GB2312"/>
          <w:color w:val="auto"/>
          <w:sz w:val="32"/>
          <w:szCs w:val="32"/>
          <w:highlight w:val="none"/>
          <w:shd w:val="clear" w:color="auto" w:fill="FFFFFF"/>
        </w:rPr>
        <w:t>普通话。</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highlight w:val="none"/>
          <w:shd w:val="clear" w:color="auto" w:fill="FFFFFF"/>
          <w:lang w:eastAsia="zh-CN"/>
        </w:rPr>
        <w:t>（四）</w:t>
      </w:r>
      <w:r>
        <w:rPr>
          <w:rFonts w:hint="eastAsia" w:ascii="仿宋_GB2312" w:hAnsi="仿宋_GB2312" w:eastAsia="仿宋_GB2312" w:cs="仿宋_GB2312"/>
          <w:color w:val="auto"/>
          <w:sz w:val="32"/>
          <w:szCs w:val="32"/>
          <w:highlight w:val="none"/>
          <w:shd w:val="clear" w:color="auto" w:fill="FFFFFF"/>
        </w:rPr>
        <w:t>考生进入候考室、面试考场等面试场所，必须遵守纪律，服从管理，考生携带的通讯工具等各类物品按指定位置统一存放保管，待面试结束后再领取，领取后不得再进入面试场所,面试场所内不得吸烟，不得吵闹喧哗,不得擅自离开或随意出入，</w:t>
      </w:r>
      <w:r>
        <w:rPr>
          <w:rFonts w:hint="eastAsia" w:ascii="仿宋_GB2312" w:hAnsi="仿宋_GB2312" w:eastAsia="仿宋_GB2312" w:cs="仿宋_GB2312"/>
          <w:color w:val="auto"/>
          <w:sz w:val="32"/>
          <w:szCs w:val="32"/>
          <w:highlight w:val="none"/>
        </w:rPr>
        <w:t>否则，按规定予以处理。</w:t>
      </w:r>
    </w:p>
    <w:p>
      <w:pPr>
        <w:spacing w:line="560" w:lineRule="exact"/>
        <w:ind w:firstLine="640" w:firstLineChars="200"/>
        <w:rPr>
          <w:rFonts w:hint="eastAsia" w:ascii="仿宋_GB2312" w:hAnsi="仿宋_GB2312" w:eastAsia="仿宋_GB2312" w:cs="仿宋_GB2312"/>
          <w:color w:val="auto"/>
          <w:sz w:val="32"/>
          <w:szCs w:val="32"/>
          <w:highlight w:val="none"/>
          <w:shd w:val="clear" w:color="auto" w:fill="FFFFFF"/>
        </w:rPr>
      </w:pPr>
      <w:r>
        <w:rPr>
          <w:rFonts w:hint="eastAsia" w:ascii="仿宋_GB2312" w:hAnsi="仿宋_GB2312" w:eastAsia="仿宋_GB2312" w:cs="仿宋_GB2312"/>
          <w:color w:val="auto"/>
          <w:sz w:val="32"/>
          <w:szCs w:val="32"/>
          <w:highlight w:val="none"/>
          <w:shd w:val="clear" w:color="auto" w:fill="FFFFFF"/>
          <w:lang w:eastAsia="zh-CN"/>
        </w:rPr>
        <w:t>（五）</w:t>
      </w:r>
      <w:r>
        <w:rPr>
          <w:rFonts w:hint="eastAsia" w:ascii="仿宋_GB2312" w:hAnsi="仿宋_GB2312" w:eastAsia="仿宋_GB2312" w:cs="仿宋_GB2312"/>
          <w:color w:val="auto"/>
          <w:sz w:val="32"/>
          <w:szCs w:val="32"/>
          <w:highlight w:val="none"/>
        </w:rPr>
        <w:t>面试考官、监督人员、计时计分人员、引导人员之间以及与考生之间构成《事业单位人事管理回避规定》第六条规定回避关系的，考场内构成回避关系的非考生人员必须回避。</w:t>
      </w:r>
    </w:p>
    <w:p>
      <w:pPr>
        <w:spacing w:line="560" w:lineRule="exact"/>
        <w:ind w:firstLine="640" w:firstLineChars="200"/>
        <w:rPr>
          <w:rFonts w:hint="eastAsia" w:ascii="仿宋_GB2312" w:hAnsi="仿宋_GB2312" w:eastAsia="仿宋_GB2312" w:cs="仿宋_GB2312"/>
          <w:color w:val="auto"/>
          <w:sz w:val="32"/>
          <w:szCs w:val="32"/>
          <w:highlight w:val="none"/>
          <w:shd w:val="clear" w:color="auto" w:fill="FFFFFF"/>
          <w:lang w:eastAsia="zh-CN"/>
        </w:rPr>
      </w:pPr>
      <w:r>
        <w:rPr>
          <w:rFonts w:hint="eastAsia" w:ascii="仿宋_GB2312" w:hAnsi="仿宋_GB2312" w:eastAsia="仿宋_GB2312" w:cs="仿宋_GB2312"/>
          <w:color w:val="auto"/>
          <w:sz w:val="32"/>
          <w:szCs w:val="32"/>
          <w:highlight w:val="none"/>
          <w:shd w:val="clear" w:color="auto" w:fill="FFFFFF"/>
          <w:lang w:eastAsia="zh-CN"/>
        </w:rPr>
        <w:t>（六）</w:t>
      </w:r>
      <w:r>
        <w:rPr>
          <w:rFonts w:hint="eastAsia" w:ascii="仿宋_GB2312" w:hAnsi="仿宋_GB2312" w:eastAsia="仿宋_GB2312" w:cs="仿宋_GB2312"/>
          <w:color w:val="auto"/>
          <w:sz w:val="32"/>
          <w:szCs w:val="32"/>
          <w:highlight w:val="none"/>
          <w:shd w:val="clear" w:color="auto" w:fill="FFFFFF"/>
        </w:rPr>
        <w:t>严格保密制度，参与面试的所有人员不得泄露面试有关内容</w:t>
      </w:r>
      <w:r>
        <w:rPr>
          <w:rFonts w:hint="eastAsia" w:ascii="仿宋_GB2312" w:hAnsi="仿宋_GB2312" w:eastAsia="仿宋_GB2312" w:cs="仿宋_GB2312"/>
          <w:color w:val="auto"/>
          <w:sz w:val="32"/>
          <w:szCs w:val="32"/>
          <w:highlight w:val="none"/>
          <w:shd w:val="clear" w:color="auto" w:fill="FFFFFF"/>
          <w:lang w:eastAsia="zh-CN"/>
        </w:rPr>
        <w:t>。</w:t>
      </w:r>
    </w:p>
    <w:p>
      <w:pPr>
        <w:pStyle w:val="10"/>
        <w:shd w:val="clear" w:color="auto" w:fill="FFFFFF"/>
        <w:spacing w:beforeAutospacing="0" w:afterAutospacing="0" w:line="560" w:lineRule="exact"/>
        <w:ind w:firstLine="640" w:firstLineChars="200"/>
        <w:jc w:val="right"/>
        <w:rPr>
          <w:rFonts w:ascii="仿宋_GB2312" w:eastAsia="仿宋_GB2312" w:cs="仿宋_GB2312"/>
          <w:color w:val="auto"/>
          <w:sz w:val="32"/>
          <w:szCs w:val="32"/>
          <w:highlight w:val="none"/>
        </w:rPr>
      </w:pPr>
      <w:r>
        <w:rPr>
          <w:rFonts w:hint="eastAsia" w:ascii="仿宋_GB2312" w:eastAsia="仿宋_GB2312" w:cs="仿宋_GB2312"/>
          <w:color w:val="auto"/>
          <w:sz w:val="32"/>
          <w:szCs w:val="32"/>
          <w:highlight w:val="none"/>
          <w:shd w:val="clear" w:color="auto" w:fill="FFFFFF"/>
        </w:rPr>
        <w:t>     </w:t>
      </w:r>
    </w:p>
    <w:sectPr>
      <w:headerReference r:id="rId5" w:type="first"/>
      <w:footerReference r:id="rId8" w:type="first"/>
      <w:headerReference r:id="rId3" w:type="default"/>
      <w:footerReference r:id="rId6" w:type="default"/>
      <w:headerReference r:id="rId4" w:type="even"/>
      <w:footerReference r:id="rId7" w:type="even"/>
      <w:pgSz w:w="11906" w:h="16838"/>
      <w:pgMar w:top="2098" w:right="1474" w:bottom="1984" w:left="1587" w:header="851" w:footer="992" w:gutter="0"/>
      <w:cols w:space="720" w:num="1"/>
      <w:rtlGutter w:val="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FreeSerif"/>
    <w:panose1 w:val="02040503050406030204"/>
    <w:charset w:val="00"/>
    <w:family w:val="roman"/>
    <w:pitch w:val="default"/>
    <w:sig w:usb0="00000000" w:usb1="00000000"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FreeSerif">
    <w:panose1 w:val="02020603050405020304"/>
    <w:charset w:val="00"/>
    <w:family w:val="auto"/>
    <w:pitch w:val="default"/>
    <w:sig w:usb0="E59FAFFF" w:usb1="C200FDFF" w:usb2="43501B29" w:usb3="04000043" w:csb0="6001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60288" behindDoc="0" locked="0" layoutInCell="1" allowOverlap="1">
              <wp:simplePos x="0" y="0"/>
              <wp:positionH relativeFrom="margin">
                <wp:posOffset>5530850</wp:posOffset>
              </wp:positionH>
              <wp:positionV relativeFrom="paragraph">
                <wp:posOffset>-9525</wp:posOffset>
              </wp:positionV>
              <wp:extent cx="85725"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85725"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squar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left:435.5pt;margin-top:-0.75pt;height:144pt;width:6.75pt;mso-position-horizontal-relative:margin;z-index:251660288;mso-width-relative:page;mso-height-relative:page;" filled="f" stroked="f" coordsize="21600,21600" o:gfxdata="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FgAAAGRycy9Q&#10;SwECFAAUAAAACACHTuJAPqvE39kAAAAKAQAADwAAAAAAAAABACAAAAA4AAAAZHJzL2Rvd25yZXYu&#10;eG1sUEsBAhQAFAAAAAgAh07iQPhmvD4dAgAAGQQAAA4AAAAAAAAAAQAgAAAAPgEAAGRycy9lMm9E&#10;b2MueG1sUEsFBgAAAAAGAAYAWQEAAM0FAAAAAA==&#10;">
              <v:fill on="f" focussize="0,0"/>
              <v:stroke on="f" weight="0.5pt"/>
              <v:imagedata o:title=""/>
              <o:lock v:ext="edit" aspectratio="f"/>
              <v:textbox inset="0mm,0mm,0mm,0mm" style="mso-fit-shape-to-text:t;">
                <w:txbxContent>
                  <w:p/>
                </w:txbxContent>
              </v:textbox>
            </v:shape>
          </w:pict>
        </mc:Fallback>
      </mc:AlternateContent>
    </w:r>
    <w:r>
      <mc:AlternateContent>
        <mc:Choice Requires="wps">
          <w:drawing>
            <wp:anchor distT="0" distB="0" distL="113665" distR="113665" simplePos="0" relativeHeight="251659264" behindDoc="0" locked="0" layoutInCell="1" allowOverlap="1">
              <wp:simplePos x="0" y="0"/>
              <wp:positionH relativeFrom="margin">
                <wp:align>outside</wp:align>
              </wp:positionH>
              <wp:positionV relativeFrom="paragraph">
                <wp:posOffset>0</wp:posOffset>
              </wp:positionV>
              <wp:extent cx="635000" cy="139700"/>
              <wp:effectExtent l="0" t="0" r="0" b="0"/>
              <wp:wrapNone/>
              <wp:docPr id="1" name="文本框 1"/>
              <wp:cNvGraphicFramePr/>
              <a:graphic xmlns:a="http://schemas.openxmlformats.org/drawingml/2006/main">
                <a:graphicData uri="http://schemas.microsoft.com/office/word/2010/wordprocessingShape">
                  <wps:wsp>
                    <wps:cNvSpPr/>
                    <wps:spPr>
                      <a:xfrm>
                        <a:off x="0" y="0"/>
                        <a:ext cx="635000" cy="139560"/>
                      </a:xfrm>
                      <a:prstGeom prst="rect">
                        <a:avLst/>
                      </a:prstGeom>
                      <a:noFill/>
                      <a:ln w="6350" cap="flat" cmpd="sng">
                        <a:noFill/>
                        <a:prstDash val="solid"/>
                        <a:round/>
                      </a:ln>
                    </wps:spPr>
                    <wps:txbx>
                      <w:txbxContent>
                        <w:p>
                          <w:pPr>
                            <w:pStyle w:val="8"/>
                          </w:pPr>
                          <w:r>
                            <w:rPr>
                              <w:rFonts w:hint="eastAsia" w:ascii="宋体" w:hAnsi="宋体" w:cs="宋体"/>
                              <w:sz w:val="28"/>
                              <w:szCs w:val="28"/>
                            </w:rPr>
                            <w:t>－</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2</w:t>
                          </w:r>
                          <w:r>
                            <w:rPr>
                              <w:rFonts w:hint="eastAsia" w:ascii="宋体" w:hAnsi="宋体" w:cs="宋体"/>
                              <w:sz w:val="28"/>
                              <w:szCs w:val="28"/>
                            </w:rPr>
                            <w:fldChar w:fldCharType="end"/>
                          </w:r>
                          <w:r>
                            <w:rPr>
                              <w:rFonts w:hint="eastAsia" w:ascii="宋体" w:hAnsi="宋体" w:cs="宋体"/>
                              <w:sz w:val="28"/>
                              <w:szCs w:val="28"/>
                            </w:rPr>
                            <w:t>－</w:t>
                          </w:r>
                        </w:p>
                        <w:p>
                          <w:pPr>
                            <w:pStyle w:val="8"/>
                          </w:pPr>
                        </w:p>
                      </w:txbxContent>
                    </wps:txbx>
                    <wps:bodyPr vert="horz" wrap="square" lIns="0" tIns="0" rIns="0" bIns="0" anchor="t" anchorCtr="false">
                      <a:spAutoFit/>
                    </wps:bodyPr>
                  </wps:wsp>
                </a:graphicData>
              </a:graphic>
            </wp:anchor>
          </w:drawing>
        </mc:Choice>
        <mc:Fallback>
          <w:pict>
            <v:rect id="文本框 1" o:spid="_x0000_s1026" o:spt="1" style="position:absolute;left:0pt;margin-top:0pt;height:11pt;width:50pt;mso-position-horizontal:outside;mso-position-horizontal-relative:margin;z-index:251659264;mso-width-relative:page;mso-height-relative:page;" filled="f" stroked="f" coordsize="21600,21600" o:gfxdata="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WAAAAZHJzL1BLAQIUABQA&#10;AAAIAIdO4kBxzK870wAAAAQBAAAPAAAAAAAAAAEAIAAAADgAAABkcnMvZG93bnJldi54bWxQSwEC&#10;FAAUAAAACACHTuJAuEqD3OMBAACgAwAADgAAAAAAAAABACAAAAA4AQAAZHJzL2Uyb0RvYy54bWxQ&#10;SwUGAAAAAAYABgBZAQAAjQUAAAAA&#10;">
              <v:fill on="f" focussize="0,0"/>
              <v:stroke on="f" weight="0.5pt" joinstyle="round"/>
              <v:imagedata o:title=""/>
              <o:lock v:ext="edit" aspectratio="f"/>
              <v:textbox inset="0mm,0mm,0mm,0mm" style="mso-fit-shape-to-text:t;">
                <w:txbxContent>
                  <w:p>
                    <w:pPr>
                      <w:pStyle w:val="8"/>
                    </w:pPr>
                    <w:r>
                      <w:rPr>
                        <w:rFonts w:hint="eastAsia" w:ascii="宋体" w:hAnsi="宋体" w:cs="宋体"/>
                        <w:sz w:val="28"/>
                        <w:szCs w:val="28"/>
                      </w:rPr>
                      <w:t>－</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2</w:t>
                    </w:r>
                    <w:r>
                      <w:rPr>
                        <w:rFonts w:hint="eastAsia" w:ascii="宋体" w:hAnsi="宋体" w:cs="宋体"/>
                        <w:sz w:val="28"/>
                        <w:szCs w:val="28"/>
                      </w:rPr>
                      <w:fldChar w:fldCharType="end"/>
                    </w:r>
                    <w:r>
                      <w:rPr>
                        <w:rFonts w:hint="eastAsia" w:ascii="宋体" w:hAnsi="宋体" w:cs="宋体"/>
                        <w:sz w:val="28"/>
                        <w:szCs w:val="28"/>
                      </w:rPr>
                      <w:t>－</w:t>
                    </w:r>
                  </w:p>
                  <w:p>
                    <w:pPr>
                      <w:pStyle w:val="8"/>
                    </w:pP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HorizontalSpacing w:val="105"/>
  <w:drawingGridVerticalSpacing w:val="156"/>
  <w:displayHorizontalDrawingGridEvery w:val="0"/>
  <w:noPunctuationKerning w:val="true"/>
  <w:characterSpacingControl w:val="compressPunctuation"/>
  <w:compat>
    <w:spaceForUL/>
    <w:balanceSingleByteDoubleByteWidth/>
    <w:ulTrailSpace/>
    <w:doNotExpandShiftReturn/>
    <w:adjustLineHeightInTable/>
    <w:useFELayout/>
    <w:doNotUseIndentAsNumberingTabStop/>
    <w:useAltKinsokuLineBreakRules/>
    <w:compatSetting w:name="compatibilityMode" w:uri="http://schemas.microsoft.com/office/word" w:val="14"/>
  </w:compat>
  <w:docVars>
    <w:docVar w:name="commondata" w:val="eyJoZGlkIjoiODc0NmMyODRjNzZhZjYyNzI0N2M1M2U5MGEzMjdmODAifQ=="/>
  </w:docVars>
  <w:rsids>
    <w:rsidRoot w:val="00D54BD8"/>
    <w:rsid w:val="00006E9E"/>
    <w:rsid w:val="00011821"/>
    <w:rsid w:val="00022D89"/>
    <w:rsid w:val="00036812"/>
    <w:rsid w:val="00044B62"/>
    <w:rsid w:val="000A681D"/>
    <w:rsid w:val="000D048A"/>
    <w:rsid w:val="00102138"/>
    <w:rsid w:val="00110113"/>
    <w:rsid w:val="00120754"/>
    <w:rsid w:val="00146350"/>
    <w:rsid w:val="00175448"/>
    <w:rsid w:val="00180BCA"/>
    <w:rsid w:val="00182126"/>
    <w:rsid w:val="00197EBE"/>
    <w:rsid w:val="001F6D1C"/>
    <w:rsid w:val="00215AB4"/>
    <w:rsid w:val="002265C0"/>
    <w:rsid w:val="00247439"/>
    <w:rsid w:val="002A12B4"/>
    <w:rsid w:val="002A70AE"/>
    <w:rsid w:val="002B3E40"/>
    <w:rsid w:val="002C4EFD"/>
    <w:rsid w:val="002D0A69"/>
    <w:rsid w:val="002D4D69"/>
    <w:rsid w:val="002E4C2E"/>
    <w:rsid w:val="0031001F"/>
    <w:rsid w:val="0031544F"/>
    <w:rsid w:val="0031660F"/>
    <w:rsid w:val="0034080A"/>
    <w:rsid w:val="003874D5"/>
    <w:rsid w:val="003D6CCE"/>
    <w:rsid w:val="003E2C69"/>
    <w:rsid w:val="003E44BA"/>
    <w:rsid w:val="003F6ABB"/>
    <w:rsid w:val="004163F8"/>
    <w:rsid w:val="0043015C"/>
    <w:rsid w:val="00454DE7"/>
    <w:rsid w:val="00466A1E"/>
    <w:rsid w:val="004D0BF8"/>
    <w:rsid w:val="00542FC4"/>
    <w:rsid w:val="0057365B"/>
    <w:rsid w:val="005B4CF9"/>
    <w:rsid w:val="005C208E"/>
    <w:rsid w:val="005E19D0"/>
    <w:rsid w:val="005F2056"/>
    <w:rsid w:val="00602352"/>
    <w:rsid w:val="00626008"/>
    <w:rsid w:val="00672B32"/>
    <w:rsid w:val="006834BA"/>
    <w:rsid w:val="006B44BA"/>
    <w:rsid w:val="006C13C5"/>
    <w:rsid w:val="006F0341"/>
    <w:rsid w:val="006F1A86"/>
    <w:rsid w:val="00716ABE"/>
    <w:rsid w:val="0074171A"/>
    <w:rsid w:val="00762DFD"/>
    <w:rsid w:val="007763D3"/>
    <w:rsid w:val="00795B79"/>
    <w:rsid w:val="007A4BC6"/>
    <w:rsid w:val="007B48B2"/>
    <w:rsid w:val="007C1F48"/>
    <w:rsid w:val="007C56E0"/>
    <w:rsid w:val="00807846"/>
    <w:rsid w:val="00824528"/>
    <w:rsid w:val="00835794"/>
    <w:rsid w:val="00840F36"/>
    <w:rsid w:val="008453F7"/>
    <w:rsid w:val="008918C8"/>
    <w:rsid w:val="008B7E19"/>
    <w:rsid w:val="008D7E85"/>
    <w:rsid w:val="008E46B5"/>
    <w:rsid w:val="00905786"/>
    <w:rsid w:val="0091214B"/>
    <w:rsid w:val="00920717"/>
    <w:rsid w:val="00937176"/>
    <w:rsid w:val="00937B50"/>
    <w:rsid w:val="0095193F"/>
    <w:rsid w:val="00953DA5"/>
    <w:rsid w:val="00967980"/>
    <w:rsid w:val="00996BED"/>
    <w:rsid w:val="009C2557"/>
    <w:rsid w:val="009C31BE"/>
    <w:rsid w:val="009F3CA9"/>
    <w:rsid w:val="009F7703"/>
    <w:rsid w:val="00A04704"/>
    <w:rsid w:val="00A2219A"/>
    <w:rsid w:val="00A373D8"/>
    <w:rsid w:val="00A47414"/>
    <w:rsid w:val="00A83CEF"/>
    <w:rsid w:val="00A83DC6"/>
    <w:rsid w:val="00A9238F"/>
    <w:rsid w:val="00B026C3"/>
    <w:rsid w:val="00B1335E"/>
    <w:rsid w:val="00B217BE"/>
    <w:rsid w:val="00B27DD8"/>
    <w:rsid w:val="00B5664F"/>
    <w:rsid w:val="00B74324"/>
    <w:rsid w:val="00B93D45"/>
    <w:rsid w:val="00BA1945"/>
    <w:rsid w:val="00BA6A98"/>
    <w:rsid w:val="00BB1722"/>
    <w:rsid w:val="00BB6AE1"/>
    <w:rsid w:val="00BF1181"/>
    <w:rsid w:val="00C07953"/>
    <w:rsid w:val="00C17820"/>
    <w:rsid w:val="00C317C3"/>
    <w:rsid w:val="00C347B8"/>
    <w:rsid w:val="00C619C0"/>
    <w:rsid w:val="00C712C4"/>
    <w:rsid w:val="00C7217A"/>
    <w:rsid w:val="00C8356D"/>
    <w:rsid w:val="00C96202"/>
    <w:rsid w:val="00CD0F19"/>
    <w:rsid w:val="00CF1C1D"/>
    <w:rsid w:val="00D04081"/>
    <w:rsid w:val="00D3221D"/>
    <w:rsid w:val="00D35A8F"/>
    <w:rsid w:val="00D54BD8"/>
    <w:rsid w:val="00D924D4"/>
    <w:rsid w:val="00DA1A0B"/>
    <w:rsid w:val="00DD1553"/>
    <w:rsid w:val="00DE4491"/>
    <w:rsid w:val="00DF57F0"/>
    <w:rsid w:val="00E02294"/>
    <w:rsid w:val="00E07913"/>
    <w:rsid w:val="00E2510C"/>
    <w:rsid w:val="00E44272"/>
    <w:rsid w:val="00E47388"/>
    <w:rsid w:val="00E54E16"/>
    <w:rsid w:val="00E87545"/>
    <w:rsid w:val="00EA3332"/>
    <w:rsid w:val="00EA418A"/>
    <w:rsid w:val="00EB3FD2"/>
    <w:rsid w:val="00EC478C"/>
    <w:rsid w:val="00EC77CE"/>
    <w:rsid w:val="00F03013"/>
    <w:rsid w:val="00F1400D"/>
    <w:rsid w:val="00F25772"/>
    <w:rsid w:val="00F260EB"/>
    <w:rsid w:val="00F3016E"/>
    <w:rsid w:val="00F32B39"/>
    <w:rsid w:val="00F331DD"/>
    <w:rsid w:val="00F41281"/>
    <w:rsid w:val="00F43D7A"/>
    <w:rsid w:val="00F51109"/>
    <w:rsid w:val="00F63FDA"/>
    <w:rsid w:val="00FE7251"/>
    <w:rsid w:val="01ED5600"/>
    <w:rsid w:val="02965491"/>
    <w:rsid w:val="02E507D6"/>
    <w:rsid w:val="04DD3269"/>
    <w:rsid w:val="064F0E0E"/>
    <w:rsid w:val="07CB5664"/>
    <w:rsid w:val="07EE11DF"/>
    <w:rsid w:val="07F171BE"/>
    <w:rsid w:val="0CCE6815"/>
    <w:rsid w:val="0D726294"/>
    <w:rsid w:val="0F7332B6"/>
    <w:rsid w:val="129E11D6"/>
    <w:rsid w:val="151513A3"/>
    <w:rsid w:val="16A6170B"/>
    <w:rsid w:val="18CF108C"/>
    <w:rsid w:val="1B4B6E30"/>
    <w:rsid w:val="1D7217F2"/>
    <w:rsid w:val="1E3C3613"/>
    <w:rsid w:val="1F65724B"/>
    <w:rsid w:val="203C5460"/>
    <w:rsid w:val="20C91B14"/>
    <w:rsid w:val="2110298D"/>
    <w:rsid w:val="246B4DD0"/>
    <w:rsid w:val="288119F6"/>
    <w:rsid w:val="2B37780C"/>
    <w:rsid w:val="2B9A1ADD"/>
    <w:rsid w:val="2BAE280A"/>
    <w:rsid w:val="2FC72840"/>
    <w:rsid w:val="2FE70645"/>
    <w:rsid w:val="30A0589C"/>
    <w:rsid w:val="32132BEF"/>
    <w:rsid w:val="338C09EF"/>
    <w:rsid w:val="33FD3B35"/>
    <w:rsid w:val="3A156757"/>
    <w:rsid w:val="3BE84A00"/>
    <w:rsid w:val="3EA51F91"/>
    <w:rsid w:val="3EBD2BDB"/>
    <w:rsid w:val="411029F0"/>
    <w:rsid w:val="42455F8D"/>
    <w:rsid w:val="474219CE"/>
    <w:rsid w:val="47E2291B"/>
    <w:rsid w:val="4B310802"/>
    <w:rsid w:val="4BD12672"/>
    <w:rsid w:val="4E1349B1"/>
    <w:rsid w:val="4FEC4AD6"/>
    <w:rsid w:val="50746DAF"/>
    <w:rsid w:val="509E44EE"/>
    <w:rsid w:val="51627CDE"/>
    <w:rsid w:val="519A258E"/>
    <w:rsid w:val="51BC02FD"/>
    <w:rsid w:val="54FF4D7D"/>
    <w:rsid w:val="552C0877"/>
    <w:rsid w:val="569A2068"/>
    <w:rsid w:val="5BE416EB"/>
    <w:rsid w:val="5C167F71"/>
    <w:rsid w:val="5DA223BC"/>
    <w:rsid w:val="5FC05BBE"/>
    <w:rsid w:val="6281288F"/>
    <w:rsid w:val="63054F54"/>
    <w:rsid w:val="64643C7E"/>
    <w:rsid w:val="69671386"/>
    <w:rsid w:val="69802C9E"/>
    <w:rsid w:val="6B4F5363"/>
    <w:rsid w:val="6B7035DE"/>
    <w:rsid w:val="6BF1679D"/>
    <w:rsid w:val="6C48560B"/>
    <w:rsid w:val="6EC16F54"/>
    <w:rsid w:val="72800ED4"/>
    <w:rsid w:val="7291481E"/>
    <w:rsid w:val="73035FE4"/>
    <w:rsid w:val="782852A2"/>
    <w:rsid w:val="7901373F"/>
    <w:rsid w:val="791131E1"/>
    <w:rsid w:val="7A775466"/>
    <w:rsid w:val="7AD45EEF"/>
    <w:rsid w:val="7C6639D0"/>
    <w:rsid w:val="7D59128A"/>
    <w:rsid w:val="7FAB56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Arial"/>
      <w:kern w:val="2"/>
      <w:sz w:val="21"/>
      <w:szCs w:val="24"/>
      <w:lang w:val="en-US" w:eastAsia="zh-CN" w:bidi="ar-SA"/>
    </w:rPr>
  </w:style>
  <w:style w:type="paragraph" w:styleId="3">
    <w:name w:val="heading 1"/>
    <w:basedOn w:val="1"/>
    <w:next w:val="1"/>
    <w:qFormat/>
    <w:uiPriority w:val="0"/>
    <w:pPr>
      <w:spacing w:beforeAutospacing="1" w:afterAutospacing="1"/>
      <w:jc w:val="left"/>
      <w:outlineLvl w:val="0"/>
    </w:pPr>
    <w:rPr>
      <w:rFonts w:ascii="宋体" w:cs="宋体"/>
      <w:b/>
      <w:kern w:val="44"/>
      <w:sz w:val="48"/>
      <w:szCs w:val="48"/>
    </w:rPr>
  </w:style>
  <w:style w:type="paragraph" w:styleId="4">
    <w:name w:val="heading 2"/>
    <w:basedOn w:val="1"/>
    <w:next w:val="1"/>
    <w:qFormat/>
    <w:uiPriority w:val="0"/>
    <w:pPr>
      <w:keepNext/>
      <w:keepLines/>
      <w:spacing w:before="260" w:after="260" w:line="415" w:lineRule="auto"/>
      <w:outlineLvl w:val="1"/>
    </w:pPr>
    <w:rPr>
      <w:rFonts w:ascii="Arial" w:hAnsi="Arial" w:eastAsia="黑体"/>
      <w:b/>
      <w:sz w:val="32"/>
    </w:rPr>
  </w:style>
  <w:style w:type="paragraph" w:styleId="5">
    <w:name w:val="heading 3"/>
    <w:basedOn w:val="1"/>
    <w:next w:val="1"/>
    <w:qFormat/>
    <w:uiPriority w:val="0"/>
    <w:pPr>
      <w:keepNext/>
      <w:keepLines/>
      <w:spacing w:before="260" w:after="260" w:line="415" w:lineRule="auto"/>
      <w:outlineLvl w:val="2"/>
    </w:pPr>
    <w:rPr>
      <w:b/>
      <w:sz w:val="32"/>
    </w:rPr>
  </w:style>
  <w:style w:type="paragraph" w:styleId="6">
    <w:name w:val="heading 4"/>
    <w:basedOn w:val="1"/>
    <w:next w:val="1"/>
    <w:link w:val="15"/>
    <w:unhideWhenUsed/>
    <w:qFormat/>
    <w:uiPriority w:val="9"/>
    <w:pPr>
      <w:keepNext/>
      <w:keepLines/>
      <w:spacing w:before="280" w:after="290" w:line="376" w:lineRule="auto"/>
      <w:outlineLvl w:val="3"/>
    </w:pPr>
    <w:rPr>
      <w:rFonts w:ascii="Cambria" w:hAnsi="Cambria" w:cs="Times New Roman"/>
      <w:b/>
      <w:bCs/>
      <w:sz w:val="28"/>
      <w:szCs w:val="28"/>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before="100" w:beforeAutospacing="1" w:after="120"/>
    </w:pPr>
  </w:style>
  <w:style w:type="paragraph" w:styleId="7">
    <w:name w:val="Balloon Text"/>
    <w:basedOn w:val="1"/>
    <w:qFormat/>
    <w:uiPriority w:val="0"/>
    <w:rPr>
      <w:sz w:val="18"/>
      <w:szCs w:val="18"/>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tabs>
        <w:tab w:val="center" w:pos="4153"/>
        <w:tab w:val="right" w:pos="8306"/>
      </w:tabs>
      <w:snapToGrid w:val="0"/>
    </w:pPr>
    <w:rPr>
      <w:sz w:val="18"/>
    </w:rPr>
  </w:style>
  <w:style w:type="paragraph" w:styleId="10">
    <w:name w:val="Normal (Web)"/>
    <w:basedOn w:val="1"/>
    <w:qFormat/>
    <w:uiPriority w:val="0"/>
    <w:pPr>
      <w:spacing w:beforeAutospacing="1" w:afterAutospacing="1"/>
      <w:jc w:val="left"/>
    </w:pPr>
    <w:rPr>
      <w:kern w:val="0"/>
      <w:sz w:val="24"/>
    </w:rPr>
  </w:style>
  <w:style w:type="character" w:styleId="13">
    <w:name w:val="Strong"/>
    <w:basedOn w:val="12"/>
    <w:qFormat/>
    <w:uiPriority w:val="0"/>
    <w:rPr>
      <w:b/>
    </w:rPr>
  </w:style>
  <w:style w:type="character" w:styleId="14">
    <w:name w:val="Hyperlink"/>
    <w:basedOn w:val="12"/>
    <w:qFormat/>
    <w:uiPriority w:val="0"/>
    <w:rPr>
      <w:color w:val="0000FF"/>
      <w:u w:val="single"/>
    </w:rPr>
  </w:style>
  <w:style w:type="character" w:customStyle="1" w:styleId="15">
    <w:name w:val="标题 4 Char"/>
    <w:basedOn w:val="12"/>
    <w:link w:val="6"/>
    <w:qFormat/>
    <w:uiPriority w:val="9"/>
    <w:rPr>
      <w:rFonts w:ascii="Cambria" w:hAnsi="Cambria" w:eastAsia="宋体"/>
      <w:b/>
      <w:bCs/>
      <w:kern w:val="2"/>
      <w:sz w:val="28"/>
      <w:szCs w:val="2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22</Pages>
  <Words>1546</Words>
  <Characters>8816</Characters>
  <Lines>73</Lines>
  <Paragraphs>20</Paragraphs>
  <TotalTime>16</TotalTime>
  <ScaleCrop>false</ScaleCrop>
  <LinksUpToDate>false</LinksUpToDate>
  <CharactersWithSpaces>10342</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2023-10-14T10:51:00Z</dcterms:created>
  <dc:creator>Administrator</dc:creator>
  <cp:lastModifiedBy>kylin</cp:lastModifiedBy>
  <cp:lastPrinted>2023-10-12T11:09:00Z</cp:lastPrinted>
  <dcterms:modified xsi:type="dcterms:W3CDTF">2023-11-14T17:00:36Z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76CD4974B65A48DE82E95BAF3863FAFB_13</vt:lpwstr>
  </property>
</Properties>
</file>