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龙港市应急管理局关于招聘</w:t>
      </w:r>
      <w:r>
        <w:rPr>
          <w:rFonts w:hint="eastAsia" w:ascii="方正小标宋简体" w:hAnsi="方正小标宋简体" w:eastAsia="方正小标宋简体" w:cs="方正小标宋简体"/>
          <w:sz w:val="44"/>
          <w:szCs w:val="44"/>
          <w:lang w:val="en-US" w:eastAsia="zh-CN"/>
        </w:rPr>
        <w:t>2023年第二批</w:t>
      </w:r>
      <w:r>
        <w:rPr>
          <w:rFonts w:hint="eastAsia" w:ascii="方正小标宋简体" w:hAnsi="方正小标宋简体" w:eastAsia="方正小标宋简体" w:cs="方正小标宋简体"/>
          <w:sz w:val="44"/>
          <w:szCs w:val="44"/>
        </w:rPr>
        <w:t>政府专职消防队员的公告</w:t>
      </w:r>
    </w:p>
    <w:p>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eastAsia" w:ascii="Times New Roman" w:hAnsi="Times New Roman" w:eastAsia="仿宋_GB2312" w:cs="Times New Roman"/>
          <w:kern w:val="2"/>
          <w:sz w:val="32"/>
          <w:szCs w:val="32"/>
          <w:vertAlign w:val="baseline"/>
          <w:lang w:val="en-US" w:eastAsia="zh-CN" w:bidi="ar-SA"/>
        </w:rPr>
      </w:pPr>
      <w:r>
        <w:rPr>
          <w:rFonts w:hint="default" w:ascii="Times New Roman" w:hAnsi="Times New Roman" w:eastAsia="仿宋_GB2312" w:cs="Times New Roman"/>
          <w:kern w:val="2"/>
          <w:sz w:val="32"/>
          <w:szCs w:val="32"/>
          <w:vertAlign w:val="baseline"/>
          <w:lang w:val="en-US" w:eastAsia="zh-CN" w:bidi="ar-SA"/>
        </w:rPr>
        <w:t>为有效缓解我市消防救援队伍执勤力量不足，提高应对各类灾害事故的处置能力。龙港市应急管理局现面向社会公开招聘2023年第二批政府专职消防队员，现将有关事项公告如下：</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Arial" w:hAnsi="Arial" w:cs="Arial"/>
          <w:b w:val="0"/>
          <w:bCs w:val="0"/>
          <w:i w:val="0"/>
          <w:iCs w:val="0"/>
          <w:caps w:val="0"/>
          <w:color w:val="auto"/>
          <w:spacing w:val="0"/>
          <w:sz w:val="32"/>
          <w:szCs w:val="32"/>
          <w:u w:val="none"/>
        </w:rPr>
      </w:pPr>
      <w:r>
        <w:rPr>
          <w:rFonts w:ascii="黑体" w:hAnsi="宋体" w:eastAsia="黑体" w:cs="黑体"/>
          <w:b w:val="0"/>
          <w:bCs w:val="0"/>
          <w:i w:val="0"/>
          <w:iCs w:val="0"/>
          <w:caps w:val="0"/>
          <w:color w:val="auto"/>
          <w:spacing w:val="0"/>
          <w:sz w:val="32"/>
          <w:szCs w:val="32"/>
          <w:u w:val="none"/>
        </w:rPr>
        <w:t>一、招聘计划</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面向社会招聘合同制消防队员4名，其中消防战斗员1名，执勤车驾驶员3名，主要从事消防战斗员、执勤车驾驶员等岗位。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黑体" w:hAnsi="宋体" w:eastAsia="黑体" w:cs="黑体"/>
          <w:b w:val="0"/>
          <w:bCs w:val="0"/>
          <w:i w:val="0"/>
          <w:iCs w:val="0"/>
          <w:caps w:val="0"/>
          <w:color w:val="auto"/>
          <w:spacing w:val="0"/>
          <w:sz w:val="32"/>
          <w:szCs w:val="32"/>
          <w:u w:val="none"/>
        </w:rPr>
      </w:pPr>
      <w:r>
        <w:rPr>
          <w:rFonts w:hint="eastAsia" w:ascii="黑体" w:hAnsi="宋体" w:eastAsia="黑体" w:cs="黑体"/>
          <w:b w:val="0"/>
          <w:bCs w:val="0"/>
          <w:i w:val="0"/>
          <w:iCs w:val="0"/>
          <w:caps w:val="0"/>
          <w:color w:val="auto"/>
          <w:spacing w:val="0"/>
          <w:sz w:val="32"/>
          <w:szCs w:val="32"/>
          <w:u w:val="none"/>
        </w:rPr>
        <w:t>二、招聘对象及条件</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1.政治条件：拥护党的路线、方针、政策，忠于祖国，忠于社会主义，志愿从事消防工作，无违法违纪记录。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2.年龄学历身体素质：要求龙港市户籍或苍南县户籍，男性，高中或同等及以上学历，年龄在18至30周岁(1993年10月1日至2005年9月30日期间出生)，身高不低于1.65米；身体、心理健康，体检基本符合《应征公民体格检查标准》规定的标准，体能通过达标考核。</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3.特殊条件：执勤车驾驶员岗位年龄可放宽至35周岁（1987年12月31日以后出生），持B类以上有效驾驶证；持有A类有效驾驶证的年龄放宽至40周岁（1982年12月31日以后出生），无严重交通违章记录，无被一次性扣12分的重大交通违法行为。</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4.加分条件：消防退役军人符合招聘条件加10分；退役军人和消防相关专业院校毕业生加5分；报考消防战斗员持有机动车驾B类加5分。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不符合招聘岗位条件要求的人员：有违法违纪行为，受过刑事、治安处罚的；因涉嫌违法违纪正在被有关部门审查的；本人直系亲属经营或从事消防有关的产品销售、工程设计施工、检测鉴定等涉消事项的；其他不宜招收为政府专职消防员的情形。</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有关资格条件或相关资历的计算截至2023年10月1日。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黑体" w:hAnsi="宋体" w:eastAsia="黑体" w:cs="黑体"/>
          <w:b w:val="0"/>
          <w:bCs w:val="0"/>
          <w:i w:val="0"/>
          <w:iCs w:val="0"/>
          <w:caps w:val="0"/>
          <w:color w:val="auto"/>
          <w:spacing w:val="0"/>
          <w:sz w:val="32"/>
          <w:szCs w:val="32"/>
          <w:u w:val="none"/>
        </w:rPr>
      </w:pPr>
      <w:r>
        <w:rPr>
          <w:rFonts w:hint="eastAsia" w:ascii="黑体" w:hAnsi="宋体" w:eastAsia="黑体" w:cs="黑体"/>
          <w:b w:val="0"/>
          <w:bCs w:val="0"/>
          <w:i w:val="0"/>
          <w:iCs w:val="0"/>
          <w:caps w:val="0"/>
          <w:color w:val="auto"/>
          <w:spacing w:val="0"/>
          <w:sz w:val="32"/>
          <w:szCs w:val="32"/>
          <w:u w:val="none"/>
        </w:rPr>
        <w:t>三、招录程序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b/>
          <w:bCs/>
          <w:kern w:val="2"/>
          <w:sz w:val="32"/>
          <w:szCs w:val="32"/>
          <w:vertAlign w:val="baseline"/>
          <w:lang w:val="en-US" w:eastAsia="zh-CN" w:bidi="ar-SA"/>
        </w:rPr>
      </w:pPr>
      <w:r>
        <w:rPr>
          <w:rFonts w:hint="eastAsia" w:ascii="Times New Roman" w:hAnsi="Times New Roman" w:eastAsia="仿宋_GB2312" w:cs="Times New Roman"/>
          <w:b/>
          <w:bCs/>
          <w:kern w:val="2"/>
          <w:sz w:val="32"/>
          <w:szCs w:val="32"/>
          <w:vertAlign w:val="baseline"/>
          <w:lang w:val="en-US" w:eastAsia="zh-CN" w:bidi="ar-SA"/>
        </w:rPr>
        <w:t>（一）发布公告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通过龙港市人民政府（http://www.zjlg.gov.cn/）向社会发布招聘公告。</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b/>
          <w:bCs/>
          <w:kern w:val="2"/>
          <w:sz w:val="32"/>
          <w:szCs w:val="32"/>
          <w:vertAlign w:val="baseline"/>
          <w:lang w:val="en-US" w:eastAsia="zh-CN" w:bidi="ar-SA"/>
        </w:rPr>
      </w:pPr>
      <w:r>
        <w:rPr>
          <w:rFonts w:hint="eastAsia" w:ascii="Times New Roman" w:hAnsi="Times New Roman" w:eastAsia="仿宋_GB2312" w:cs="Times New Roman"/>
          <w:b/>
          <w:bCs/>
          <w:kern w:val="2"/>
          <w:sz w:val="32"/>
          <w:szCs w:val="32"/>
          <w:vertAlign w:val="baseline"/>
          <w:lang w:val="en-US" w:eastAsia="zh-CN" w:bidi="ar-SA"/>
        </w:rPr>
        <w:t>（二）组织报名</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报名时间为2023年10月24日-2023年10月30日，采取线上报名的方式，报名人员登录龙港市人民政府（http://www.zjlg.gov.cn/），在“人事信息”招聘页面下载并填写《龙港市应急管理局征招2023年第二批政府专职消防队员报名表》(见附件1)，将填好的表格与报名所需要的资料扫描件（压缩文件命名为“姓名+报考岗位”）发送至电子邮箱lgsyjj@126.com。报名人员电子邮件发送成功后，需收到单位报名电子邮箱的回复邮件才确认本次报名受理成功，请报名人员注意。若出现技术原因，报名受阻，请及时电话联系各用人单位。联系电话：（0577）59896608。</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报名所需材料：1.《龙港市应急管理局征招2023年第二批政府专职消防队员报名表》(见附件1)(请下载填写后提交word电子稿及含有本人手写签名和免冠近期彩照的扫描件)，二寸免冠近期彩照(电子版)。2.持有有效居民身份证、户口簿、毕业证、学位证、专业资格证、驾驶证、退伍证、个人征信报告等相关工作经历证明复印件1份。提供材料均为PDF格式。</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报名人员提交的信息和材料应当真实、准确、有效。凡提供虚假信息和材料获取资格的，或有意隐瞒本人真实情况的，或在招聘过程的各个环节中发现与招聘文件不相符的人员，一经查实，即取消报考资格或聘用资格。</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Arial" w:hAnsi="Arial" w:cs="Arial"/>
          <w:i w:val="0"/>
          <w:iCs w:val="0"/>
          <w:caps w:val="0"/>
          <w:color w:val="454545"/>
          <w:spacing w:val="0"/>
          <w:sz w:val="21"/>
          <w:szCs w:val="21"/>
          <w:u w:val="none"/>
        </w:rPr>
      </w:pPr>
      <w:r>
        <w:rPr>
          <w:rFonts w:hint="eastAsia" w:ascii="Times New Roman" w:hAnsi="Times New Roman" w:eastAsia="仿宋_GB2312" w:cs="Times New Roman"/>
          <w:b/>
          <w:bCs/>
          <w:kern w:val="2"/>
          <w:sz w:val="32"/>
          <w:szCs w:val="32"/>
          <w:vertAlign w:val="baseline"/>
          <w:lang w:val="en-US" w:eastAsia="zh-CN" w:bidi="ar-SA"/>
        </w:rPr>
        <w:t>（三）资格初审</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报名结束后，龙港市应急管理局对报名人员进行资格审查，并短信通知合格者参加体能测试。参加测试的具体时间、地点及有关安排将短信通知本人。未通过资格审查者，电话及短信通知报名人员并说明理由。</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b/>
          <w:bCs/>
          <w:kern w:val="2"/>
          <w:sz w:val="32"/>
          <w:szCs w:val="32"/>
          <w:vertAlign w:val="baseline"/>
          <w:lang w:val="en-US" w:eastAsia="zh-CN" w:bidi="ar-SA"/>
        </w:rPr>
      </w:pPr>
      <w:r>
        <w:rPr>
          <w:rFonts w:hint="eastAsia" w:ascii="Times New Roman" w:hAnsi="Times New Roman" w:eastAsia="仿宋_GB2312" w:cs="Times New Roman"/>
          <w:b/>
          <w:bCs/>
          <w:kern w:val="2"/>
          <w:sz w:val="32"/>
          <w:szCs w:val="32"/>
          <w:vertAlign w:val="baseline"/>
          <w:lang w:val="en-US" w:eastAsia="zh-CN" w:bidi="ar-SA"/>
        </w:rPr>
        <w:t>（四）体格检查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体检标准参照《中华人民共和国兵役法》规定的应征公民体检标准执行，体检不合格的不予招录。不在规定时间参加体检的，视为自动放弃。</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b/>
          <w:bCs/>
          <w:kern w:val="2"/>
          <w:sz w:val="32"/>
          <w:szCs w:val="32"/>
          <w:vertAlign w:val="baseline"/>
          <w:lang w:val="en-US" w:eastAsia="zh-CN" w:bidi="ar-SA"/>
        </w:rPr>
      </w:pPr>
      <w:r>
        <w:rPr>
          <w:rFonts w:hint="eastAsia" w:ascii="Times New Roman" w:hAnsi="Times New Roman" w:eastAsia="仿宋_GB2312" w:cs="Times New Roman"/>
          <w:b/>
          <w:bCs/>
          <w:kern w:val="2"/>
          <w:sz w:val="32"/>
          <w:szCs w:val="32"/>
          <w:vertAlign w:val="baseline"/>
          <w:lang w:val="en-US" w:eastAsia="zh-CN" w:bidi="ar-SA"/>
        </w:rPr>
        <w:t>（五）考试</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1.体能测试和岗位适应性测试。按照《国家综合性消防救援队伍消防员招录体能测试、岗位适应性测试项目及标准》执行（见附件2）。</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2.心理测试。心理测试，实行量化评分，低于60分的为“不合格”。</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体能测试和岗位适应性测试以及心理测试结果有一项为“不合格”的，不予录用。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b/>
          <w:bCs/>
          <w:kern w:val="2"/>
          <w:sz w:val="32"/>
          <w:szCs w:val="32"/>
          <w:vertAlign w:val="baseline"/>
          <w:lang w:val="en-US" w:eastAsia="zh-CN" w:bidi="ar-SA"/>
        </w:rPr>
      </w:pPr>
      <w:r>
        <w:rPr>
          <w:rFonts w:hint="eastAsia" w:ascii="Times New Roman" w:hAnsi="Times New Roman" w:eastAsia="仿宋_GB2312" w:cs="Times New Roman"/>
          <w:b/>
          <w:bCs/>
          <w:kern w:val="2"/>
          <w:sz w:val="32"/>
          <w:szCs w:val="32"/>
          <w:vertAlign w:val="baseline"/>
          <w:lang w:val="en-US" w:eastAsia="zh-CN" w:bidi="ar-SA"/>
        </w:rPr>
        <w:t>（六）政治审查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体能测试和岗位适应性测试成绩占70%，心理测试成绩占30%，计算公式为：总成绩=体能测试和岗位适应性测试成绩×70%+心理测试成绩×30%+加分项分。根据总成绩从高分到低分按岗位计划数1:1的比例确定政治审查对象。如总成绩相同，则退伍军人优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Times New Roman" w:hAnsi="Times New Roman" w:eastAsia="仿宋_GB2312" w:cs="Times New Roman"/>
          <w:b/>
          <w:bCs/>
          <w:kern w:val="2"/>
          <w:sz w:val="32"/>
          <w:szCs w:val="32"/>
          <w:vertAlign w:val="baseline"/>
          <w:lang w:val="en-US" w:eastAsia="zh-CN" w:bidi="ar-SA"/>
        </w:rPr>
      </w:pPr>
      <w:r>
        <w:rPr>
          <w:rFonts w:hint="eastAsia" w:ascii="Times New Roman" w:hAnsi="Times New Roman" w:eastAsia="仿宋_GB2312" w:cs="Times New Roman"/>
          <w:b/>
          <w:bCs/>
          <w:kern w:val="2"/>
          <w:sz w:val="32"/>
          <w:szCs w:val="32"/>
          <w:vertAlign w:val="baseline"/>
          <w:lang w:val="en-US" w:eastAsia="zh-CN" w:bidi="ar-SA"/>
        </w:rPr>
        <w:t>（七）录用要求</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Arial" w:hAnsi="Arial" w:cs="Arial"/>
          <w:i w:val="0"/>
          <w:iCs w:val="0"/>
          <w:caps w:val="0"/>
          <w:color w:val="454545"/>
          <w:spacing w:val="0"/>
          <w:sz w:val="21"/>
          <w:szCs w:val="21"/>
          <w:u w:val="none"/>
        </w:rPr>
      </w:pPr>
      <w:r>
        <w:rPr>
          <w:rFonts w:hint="eastAsia" w:ascii="Times New Roman" w:hAnsi="Times New Roman" w:eastAsia="仿宋_GB2312" w:cs="Times New Roman"/>
          <w:kern w:val="2"/>
          <w:sz w:val="32"/>
          <w:szCs w:val="32"/>
          <w:vertAlign w:val="baseline"/>
          <w:lang w:val="en-US" w:eastAsia="zh-CN" w:bidi="ar-SA"/>
        </w:rPr>
        <w:t>符合初选条件的人员，必须经过集中统一培训，培训考核合格后，加入消防救援队伍执勤工作。因政治审查、培训考核不合格形成的岗位空缺从按总成绩最终得分由高到低等额递补。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黑体" w:hAnsi="宋体" w:eastAsia="黑体" w:cs="黑体"/>
          <w:b w:val="0"/>
          <w:bCs w:val="0"/>
          <w:i w:val="0"/>
          <w:iCs w:val="0"/>
          <w:caps w:val="0"/>
          <w:color w:val="auto"/>
          <w:spacing w:val="0"/>
          <w:sz w:val="32"/>
          <w:szCs w:val="32"/>
          <w:u w:val="none"/>
        </w:rPr>
      </w:pPr>
      <w:r>
        <w:rPr>
          <w:rFonts w:hint="eastAsia" w:ascii="黑体" w:hAnsi="宋体" w:eastAsia="黑体" w:cs="黑体"/>
          <w:b w:val="0"/>
          <w:bCs w:val="0"/>
          <w:i w:val="0"/>
          <w:iCs w:val="0"/>
          <w:caps w:val="0"/>
          <w:color w:val="auto"/>
          <w:spacing w:val="0"/>
          <w:sz w:val="32"/>
          <w:szCs w:val="32"/>
          <w:u w:val="none"/>
        </w:rPr>
        <w:t>四、工作性质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政府专职消防队员实行单位直签用工形式。被征召人员实行统一培训，培训合格后，签订劳动合同。正式聘用后，工作期间实行24小时的执勤（住宿）制度。</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黑体" w:hAnsi="宋体" w:eastAsia="黑体" w:cs="黑体"/>
          <w:b w:val="0"/>
          <w:bCs w:val="0"/>
          <w:i w:val="0"/>
          <w:iCs w:val="0"/>
          <w:caps w:val="0"/>
          <w:color w:val="auto"/>
          <w:spacing w:val="0"/>
          <w:sz w:val="32"/>
          <w:szCs w:val="32"/>
          <w:u w:val="none"/>
        </w:rPr>
      </w:pPr>
      <w:r>
        <w:rPr>
          <w:rFonts w:hint="eastAsia" w:ascii="黑体" w:hAnsi="宋体" w:eastAsia="黑体" w:cs="黑体"/>
          <w:b w:val="0"/>
          <w:bCs w:val="0"/>
          <w:i w:val="0"/>
          <w:iCs w:val="0"/>
          <w:caps w:val="0"/>
          <w:color w:val="auto"/>
          <w:spacing w:val="0"/>
          <w:sz w:val="32"/>
          <w:szCs w:val="32"/>
          <w:u w:val="none"/>
        </w:rPr>
        <w:t>五、岗位待遇</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1.岗前培训期间（2个月）发放试用期工资。试用期满考核合格的，签订正式合同后，按照国家有关政策规定统一办理社会保险，年岗位待遇不低于10万元(含五险一金，按照级别档次确定薪酬)。</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2.根据岗位分工和工作需要灵活安排轮休，每年应休天数不少于100天；因工作原因未能安排轮休的，根据有关规定按未轮休天数予以补助。</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3.工作期间住宿、服装、伙食由龙港市应急管理局保障，每年组织1次免体检。</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黑体" w:hAnsi="宋体" w:eastAsia="黑体" w:cs="黑体"/>
          <w:b w:val="0"/>
          <w:bCs w:val="0"/>
          <w:i w:val="0"/>
          <w:iCs w:val="0"/>
          <w:caps w:val="0"/>
          <w:color w:val="auto"/>
          <w:spacing w:val="0"/>
          <w:sz w:val="32"/>
          <w:szCs w:val="32"/>
          <w:u w:val="none"/>
        </w:rPr>
      </w:pPr>
      <w:r>
        <w:rPr>
          <w:rFonts w:hint="eastAsia" w:ascii="黑体" w:hAnsi="宋体" w:eastAsia="黑体" w:cs="黑体"/>
          <w:b w:val="0"/>
          <w:bCs w:val="0"/>
          <w:i w:val="0"/>
          <w:iCs w:val="0"/>
          <w:caps w:val="0"/>
          <w:color w:val="auto"/>
          <w:spacing w:val="0"/>
          <w:sz w:val="32"/>
          <w:szCs w:val="32"/>
          <w:u w:val="none"/>
        </w:rPr>
        <w:t>六、其他事项</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1.招聘过程全程公开透明，龙港市应急管理局不收取任何费用，谨防上当受骗。</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2.本次招聘工作将按照新冠肺炎疫情防控有关要求，严格落实疫情防控措施，必要时将对有关工作安排进行适当调整，请各位报考人员理解、支持和配合。</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3.本公告相关事宜，由龙港市应急管理局负责解释，联系电话：（0577）59896608，（0577）50885033。</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Times New Roman" w:hAnsi="Times New Roman" w:eastAsia="仿宋_GB2312" w:cs="Times New Roman"/>
          <w:kern w:val="2"/>
          <w:sz w:val="32"/>
          <w:szCs w:val="32"/>
          <w:vertAlign w:val="baseline"/>
          <w:lang w:val="en-US" w:eastAsia="zh-CN" w:bidi="ar-S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918" w:leftChars="304" w:right="0" w:hanging="1280" w:hangingChars="400"/>
        <w:jc w:val="both"/>
        <w:textAlignment w:val="auto"/>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附件：1.龙港市应急管理局征招2023年第二批政府专职消防队员报名表</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916" w:leftChars="760" w:right="0" w:hanging="320" w:hangingChars="100"/>
        <w:jc w:val="both"/>
        <w:textAlignment w:val="auto"/>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2.国家综合性消防救援队伍消防员招录体能测试、岗位适应性测试项目及标准</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916" w:leftChars="760" w:right="0" w:hanging="320" w:hangingChars="100"/>
        <w:jc w:val="both"/>
        <w:textAlignment w:val="auto"/>
        <w:rPr>
          <w:rFonts w:hint="default" w:ascii="Times New Roman" w:hAnsi="Times New Roman" w:eastAsia="仿宋_GB2312" w:cs="Times New Roman"/>
          <w:kern w:val="2"/>
          <w:sz w:val="32"/>
          <w:szCs w:val="32"/>
          <w:vertAlign w:val="baseline"/>
          <w:lang w:val="en-US" w:eastAsia="zh-CN" w:bidi="ar-S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916" w:leftChars="760" w:right="0" w:hanging="320" w:hangingChars="100"/>
        <w:jc w:val="both"/>
        <w:textAlignment w:val="auto"/>
        <w:rPr>
          <w:rFonts w:hint="default" w:ascii="Times New Roman" w:hAnsi="Times New Roman" w:eastAsia="仿宋_GB2312" w:cs="Times New Roman"/>
          <w:kern w:val="2"/>
          <w:sz w:val="32"/>
          <w:szCs w:val="32"/>
          <w:vertAlign w:val="baseline"/>
          <w:lang w:val="en-US" w:eastAsia="zh-CN" w:bidi="ar-S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916" w:leftChars="760" w:right="0" w:hanging="320" w:hangingChars="100"/>
        <w:jc w:val="both"/>
        <w:textAlignment w:val="auto"/>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中共龙港市委组织部    龙港市应急管理局</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1916" w:leftChars="760" w:right="0" w:hanging="320" w:hangingChars="100"/>
        <w:jc w:val="both"/>
        <w:textAlignment w:val="auto"/>
        <w:rPr>
          <w:rFonts w:hint="default"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 xml:space="preserve">                       2023</w:t>
      </w:r>
      <w:bookmarkStart w:id="0" w:name="_GoBack"/>
      <w:bookmarkEnd w:id="0"/>
      <w:r>
        <w:rPr>
          <w:rFonts w:hint="eastAsia" w:ascii="Times New Roman" w:hAnsi="Times New Roman" w:eastAsia="仿宋_GB2312" w:cs="Times New Roman"/>
          <w:kern w:val="2"/>
          <w:sz w:val="32"/>
          <w:szCs w:val="32"/>
          <w:vertAlign w:val="baseline"/>
          <w:lang w:val="en-US" w:eastAsia="zh-CN" w:bidi="ar-SA"/>
        </w:rPr>
        <w:t>年10月23日</w:t>
      </w: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_GB2312" w:cs="Times New Roman"/>
          <w:kern w:val="2"/>
          <w:sz w:val="32"/>
          <w:szCs w:val="32"/>
          <w:vertAlign w:val="baseline"/>
          <w:lang w:val="en-US" w:eastAsia="zh-CN" w:bidi="ar-S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_GB2312" w:cs="Times New Roman"/>
          <w:kern w:val="2"/>
          <w:sz w:val="32"/>
          <w:szCs w:val="32"/>
          <w:vertAlign w:val="baseline"/>
          <w:lang w:val="en-US" w:eastAsia="zh-CN" w:bidi="ar-SA"/>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both"/>
        <w:textAlignment w:val="auto"/>
        <w:rPr>
          <w:rFonts w:hint="default" w:ascii="Times New Roman" w:hAnsi="Times New Roman" w:eastAsia="仿宋_GB2312" w:cs="Times New Roman"/>
          <w:kern w:val="2"/>
          <w:sz w:val="32"/>
          <w:szCs w:val="32"/>
          <w:vertAlign w:val="baseline"/>
          <w:lang w:val="en-US" w:eastAsia="zh-CN" w:bidi="ar-SA"/>
        </w:rPr>
        <w:sectPr>
          <w:footerReference r:id="rId3" w:type="default"/>
          <w:pgSz w:w="11906" w:h="16838"/>
          <w:pgMar w:top="1417" w:right="1701" w:bottom="1417" w:left="1701" w:header="851" w:footer="992" w:gutter="0"/>
          <w:pgNumType w:fmt="decimal"/>
          <w:cols w:space="0" w:num="1"/>
          <w:rtlGutter w:val="0"/>
          <w:docGrid w:type="lines" w:linePitch="312" w:charSpace="0"/>
        </w:sectPr>
      </w:pPr>
    </w:p>
    <w:p>
      <w:pPr>
        <w:autoSpaceDE w:val="0"/>
        <w:autoSpaceDN w:val="0"/>
        <w:adjustRightInd w:val="0"/>
        <w:spacing w:line="600" w:lineRule="exact"/>
        <w:rPr>
          <w:rFonts w:hint="eastAsia" w:ascii="仿宋" w:hAnsi="仿宋" w:eastAsia="仿宋" w:cs="仿宋"/>
          <w:sz w:val="32"/>
          <w:szCs w:val="32"/>
        </w:rPr>
      </w:pPr>
      <w:r>
        <w:rPr>
          <w:rFonts w:hint="eastAsia" w:ascii="仿宋" w:hAnsi="仿宋" w:eastAsia="仿宋" w:cs="仿宋"/>
          <w:sz w:val="32"/>
          <w:szCs w:val="32"/>
        </w:rPr>
        <w:t>附件1</w:t>
      </w:r>
    </w:p>
    <w:p>
      <w:pPr>
        <w:autoSpaceDE w:val="0"/>
        <w:autoSpaceDN w:val="0"/>
        <w:adjustRightInd w:val="0"/>
        <w:spacing w:line="600" w:lineRule="exact"/>
        <w:jc w:val="center"/>
        <w:rPr>
          <w:rFonts w:ascii="方正小标宋简体" w:hAnsi="方正小标宋简体" w:eastAsia="方正小标宋简体" w:cs="方正小标宋简体"/>
          <w:bCs/>
          <w:sz w:val="36"/>
          <w:szCs w:val="36"/>
        </w:rPr>
      </w:pPr>
      <w:r>
        <w:rPr>
          <w:rFonts w:hint="eastAsia" w:eastAsia="方正小标宋简体"/>
          <w:sz w:val="36"/>
          <w:szCs w:val="36"/>
        </w:rPr>
        <w:t>龙港市应急管理局征招</w:t>
      </w:r>
      <w:r>
        <w:rPr>
          <w:rFonts w:hint="eastAsia" w:eastAsia="方正小标宋简体"/>
          <w:sz w:val="36"/>
          <w:szCs w:val="36"/>
          <w:lang w:val="en-US" w:eastAsia="zh-CN"/>
        </w:rPr>
        <w:t>2023年第二批</w:t>
      </w:r>
      <w:r>
        <w:rPr>
          <w:rFonts w:hint="eastAsia" w:eastAsia="方正小标宋简体"/>
          <w:sz w:val="36"/>
          <w:szCs w:val="36"/>
        </w:rPr>
        <w:t>政</w:t>
      </w:r>
      <w:r>
        <w:rPr>
          <w:rFonts w:hint="eastAsia" w:hAnsi="Calibri" w:eastAsia="方正小标宋简体"/>
          <w:sz w:val="36"/>
          <w:szCs w:val="36"/>
        </w:rPr>
        <w:t>府专职消防队员</w:t>
      </w:r>
      <w:r>
        <w:rPr>
          <w:rFonts w:hint="eastAsia" w:ascii="方正小标宋简体" w:hAnsi="方正小标宋简体" w:eastAsia="方正小标宋简体" w:cs="方正小标宋简体"/>
          <w:sz w:val="36"/>
          <w:szCs w:val="36"/>
        </w:rPr>
        <w:t>报名表</w:t>
      </w:r>
    </w:p>
    <w:tbl>
      <w:tblPr>
        <w:tblStyle w:val="10"/>
        <w:tblpPr w:leftFromText="180" w:rightFromText="180" w:vertAnchor="text" w:horzAnchor="page" w:tblpX="1295" w:tblpY="152"/>
        <w:tblOverlap w:val="never"/>
        <w:tblW w:w="983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61"/>
        <w:gridCol w:w="798"/>
        <w:gridCol w:w="790"/>
        <w:gridCol w:w="138"/>
        <w:gridCol w:w="141"/>
        <w:gridCol w:w="728"/>
        <w:gridCol w:w="729"/>
        <w:gridCol w:w="574"/>
        <w:gridCol w:w="506"/>
        <w:gridCol w:w="80"/>
        <w:gridCol w:w="706"/>
        <w:gridCol w:w="1743"/>
        <w:gridCol w:w="592"/>
        <w:gridCol w:w="253"/>
        <w:gridCol w:w="10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6"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姓  名</w:t>
            </w:r>
          </w:p>
        </w:tc>
        <w:tc>
          <w:tcPr>
            <w:tcW w:w="1588" w:type="dxa"/>
            <w:gridSpan w:val="2"/>
            <w:vAlign w:val="center"/>
          </w:tcPr>
          <w:p>
            <w:pPr>
              <w:spacing w:line="240" w:lineRule="exact"/>
              <w:jc w:val="center"/>
              <w:rPr>
                <w:rFonts w:ascii="仿宋_GB2312" w:hAnsi="Calibri" w:eastAsia="仿宋_GB2312" w:cs="Times New Roman"/>
                <w:szCs w:val="21"/>
              </w:rPr>
            </w:pPr>
          </w:p>
        </w:tc>
        <w:tc>
          <w:tcPr>
            <w:tcW w:w="1007" w:type="dxa"/>
            <w:gridSpan w:val="3"/>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性  别</w:t>
            </w:r>
          </w:p>
        </w:tc>
        <w:tc>
          <w:tcPr>
            <w:tcW w:w="1303" w:type="dxa"/>
            <w:gridSpan w:val="2"/>
            <w:vAlign w:val="center"/>
          </w:tcPr>
          <w:p>
            <w:pPr>
              <w:spacing w:line="240" w:lineRule="exact"/>
              <w:jc w:val="center"/>
              <w:rPr>
                <w:rFonts w:ascii="仿宋_GB2312" w:hAnsi="Calibri" w:eastAsia="仿宋_GB2312" w:cs="Times New Roman"/>
                <w:szCs w:val="21"/>
              </w:rPr>
            </w:pPr>
          </w:p>
        </w:tc>
        <w:tc>
          <w:tcPr>
            <w:tcW w:w="1292" w:type="dxa"/>
            <w:gridSpan w:val="3"/>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出  生</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年  月</w:t>
            </w:r>
          </w:p>
        </w:tc>
        <w:tc>
          <w:tcPr>
            <w:tcW w:w="1743" w:type="dxa"/>
            <w:tcBorders>
              <w:right w:val="single" w:color="auto" w:sz="4" w:space="0"/>
            </w:tcBorders>
            <w:vAlign w:val="center"/>
          </w:tcPr>
          <w:p>
            <w:pPr>
              <w:spacing w:line="240" w:lineRule="exact"/>
              <w:jc w:val="center"/>
              <w:rPr>
                <w:rFonts w:ascii="仿宋_GB2312" w:hAnsi="宋体" w:eastAsia="仿宋_GB2312" w:cs="Times New Roman"/>
                <w:bCs/>
                <w:spacing w:val="153"/>
                <w:szCs w:val="21"/>
              </w:rPr>
            </w:pPr>
          </w:p>
        </w:tc>
        <w:tc>
          <w:tcPr>
            <w:tcW w:w="1845" w:type="dxa"/>
            <w:gridSpan w:val="3"/>
            <w:vMerge w:val="restart"/>
            <w:tcBorders>
              <w:left w:val="single" w:color="auto" w:sz="4" w:space="0"/>
            </w:tcBorders>
            <w:vAlign w:val="center"/>
          </w:tcPr>
          <w:p>
            <w:pPr>
              <w:spacing w:line="0" w:lineRule="atLeast"/>
              <w:jc w:val="center"/>
              <w:rPr>
                <w:rFonts w:ascii="仿宋_GB2312" w:hAnsi="Calibri" w:eastAsia="仿宋_GB2312" w:cs="Times New Roman"/>
                <w:szCs w:val="21"/>
              </w:rPr>
            </w:pP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照</w:t>
            </w:r>
          </w:p>
          <w:p>
            <w:pPr>
              <w:spacing w:line="0" w:lineRule="atLeast"/>
              <w:jc w:val="center"/>
              <w:rPr>
                <w:rFonts w:ascii="仿宋_GB2312" w:hAnsi="Calibri" w:eastAsia="仿宋_GB2312" w:cs="Times New Roman"/>
                <w:szCs w:val="21"/>
              </w:rPr>
            </w:pP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片</w:t>
            </w:r>
          </w:p>
          <w:p>
            <w:pPr>
              <w:spacing w:line="0" w:lineRule="atLeast"/>
              <w:jc w:val="center"/>
              <w:rPr>
                <w:rFonts w:ascii="仿宋_GB2312" w:hAnsi="宋体" w:eastAsia="仿宋_GB2312" w:cs="Times New Roman"/>
                <w:bCs/>
                <w:szCs w:val="21"/>
              </w:rPr>
            </w:pPr>
            <w:r>
              <w:rPr>
                <w:rFonts w:hint="eastAsia" w:ascii="仿宋_GB2312" w:hAnsi="Calibri" w:eastAsia="仿宋_GB2312" w:cs="Times New Roman"/>
                <w:szCs w:val="21"/>
              </w:rPr>
              <w:t>(1寸彩照)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9"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籍  贯</w:t>
            </w:r>
          </w:p>
        </w:tc>
        <w:tc>
          <w:tcPr>
            <w:tcW w:w="1588" w:type="dxa"/>
            <w:gridSpan w:val="2"/>
            <w:vAlign w:val="center"/>
          </w:tcPr>
          <w:p>
            <w:pPr>
              <w:spacing w:line="240" w:lineRule="exact"/>
              <w:jc w:val="center"/>
              <w:rPr>
                <w:rFonts w:ascii="仿宋_GB2312" w:hAnsi="Calibri" w:eastAsia="仿宋_GB2312" w:cs="Times New Roman"/>
                <w:szCs w:val="21"/>
              </w:rPr>
            </w:pPr>
          </w:p>
        </w:tc>
        <w:tc>
          <w:tcPr>
            <w:tcW w:w="1007" w:type="dxa"/>
            <w:gridSpan w:val="3"/>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民  族</w:t>
            </w:r>
          </w:p>
        </w:tc>
        <w:tc>
          <w:tcPr>
            <w:tcW w:w="1303" w:type="dxa"/>
            <w:gridSpan w:val="2"/>
            <w:vAlign w:val="center"/>
          </w:tcPr>
          <w:p>
            <w:pPr>
              <w:spacing w:line="240" w:lineRule="exact"/>
              <w:jc w:val="center"/>
              <w:rPr>
                <w:rFonts w:ascii="仿宋_GB2312" w:hAnsi="Calibri" w:eastAsia="仿宋_GB2312" w:cs="Times New Roman"/>
                <w:szCs w:val="21"/>
              </w:rPr>
            </w:pPr>
          </w:p>
        </w:tc>
        <w:tc>
          <w:tcPr>
            <w:tcW w:w="1292" w:type="dxa"/>
            <w:gridSpan w:val="3"/>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政  治</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面  貌</w:t>
            </w:r>
          </w:p>
        </w:tc>
        <w:tc>
          <w:tcPr>
            <w:tcW w:w="1743" w:type="dxa"/>
            <w:tcBorders>
              <w:left w:val="single" w:color="auto" w:sz="4" w:space="0"/>
              <w:right w:val="single" w:color="auto" w:sz="4" w:space="0"/>
            </w:tcBorders>
            <w:vAlign w:val="center"/>
          </w:tcPr>
          <w:p>
            <w:pPr>
              <w:spacing w:line="240" w:lineRule="exact"/>
              <w:jc w:val="center"/>
              <w:rPr>
                <w:rFonts w:ascii="仿宋_GB2312" w:hAnsi="宋体" w:eastAsia="仿宋_GB2312" w:cs="Times New Roman"/>
                <w:bCs/>
                <w:szCs w:val="21"/>
              </w:rPr>
            </w:pPr>
          </w:p>
        </w:tc>
        <w:tc>
          <w:tcPr>
            <w:tcW w:w="1845" w:type="dxa"/>
            <w:gridSpan w:val="3"/>
            <w:vMerge w:val="continue"/>
            <w:tcBorders>
              <w:left w:val="single" w:color="auto" w:sz="4" w:space="0"/>
            </w:tcBorders>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8"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报  考</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单  位</w:t>
            </w:r>
          </w:p>
        </w:tc>
        <w:tc>
          <w:tcPr>
            <w:tcW w:w="3898" w:type="dxa"/>
            <w:gridSpan w:val="7"/>
            <w:vAlign w:val="center"/>
          </w:tcPr>
          <w:p>
            <w:pPr>
              <w:spacing w:line="240" w:lineRule="exact"/>
              <w:jc w:val="center"/>
              <w:rPr>
                <w:rFonts w:ascii="仿宋_GB2312" w:hAnsi="Calibri" w:eastAsia="仿宋_GB2312" w:cs="Times New Roman"/>
                <w:szCs w:val="21"/>
              </w:rPr>
            </w:pPr>
          </w:p>
        </w:tc>
        <w:tc>
          <w:tcPr>
            <w:tcW w:w="1292" w:type="dxa"/>
            <w:gridSpan w:val="3"/>
            <w:tcBorders>
              <w:right w:val="single" w:color="auto" w:sz="4" w:space="0"/>
            </w:tcBorders>
            <w:vAlign w:val="center"/>
          </w:tcPr>
          <w:p>
            <w:pPr>
              <w:spacing w:line="240" w:lineRule="exact"/>
              <w:jc w:val="center"/>
              <w:rPr>
                <w:rFonts w:ascii="仿宋_GB2312" w:hAnsi="宋体" w:eastAsia="仿宋_GB2312" w:cs="Times New Roman"/>
                <w:bCs/>
                <w:szCs w:val="21"/>
              </w:rPr>
            </w:pPr>
            <w:r>
              <w:rPr>
                <w:rFonts w:hint="eastAsia" w:ascii="仿宋_GB2312" w:hAnsi="宋体" w:eastAsia="仿宋_GB2312" w:cs="Times New Roman"/>
                <w:bCs/>
                <w:szCs w:val="21"/>
              </w:rPr>
              <w:t>是否服</w:t>
            </w:r>
          </w:p>
          <w:p>
            <w:pPr>
              <w:spacing w:line="240" w:lineRule="exact"/>
              <w:jc w:val="center"/>
              <w:rPr>
                <w:rFonts w:ascii="仿宋_GB2312" w:hAnsi="宋体" w:eastAsia="仿宋_GB2312" w:cs="Times New Roman"/>
                <w:bCs/>
                <w:szCs w:val="21"/>
              </w:rPr>
            </w:pPr>
            <w:r>
              <w:rPr>
                <w:rFonts w:hint="eastAsia" w:ascii="仿宋_GB2312" w:hAnsi="宋体" w:eastAsia="仿宋_GB2312" w:cs="Times New Roman"/>
                <w:bCs/>
                <w:szCs w:val="21"/>
              </w:rPr>
              <w:t>从调剂</w:t>
            </w:r>
          </w:p>
        </w:tc>
        <w:tc>
          <w:tcPr>
            <w:tcW w:w="1743" w:type="dxa"/>
            <w:tcBorders>
              <w:left w:val="single" w:color="auto" w:sz="4" w:space="0"/>
              <w:right w:val="single" w:color="auto" w:sz="4" w:space="0"/>
            </w:tcBorders>
            <w:vAlign w:val="center"/>
          </w:tcPr>
          <w:p>
            <w:pPr>
              <w:spacing w:line="240" w:lineRule="exact"/>
              <w:jc w:val="center"/>
              <w:rPr>
                <w:rFonts w:ascii="仿宋_GB2312" w:hAnsi="宋体" w:eastAsia="仿宋_GB2312" w:cs="Times New Roman"/>
                <w:bCs/>
                <w:szCs w:val="21"/>
              </w:rPr>
            </w:pPr>
          </w:p>
        </w:tc>
        <w:tc>
          <w:tcPr>
            <w:tcW w:w="1845" w:type="dxa"/>
            <w:gridSpan w:val="3"/>
            <w:vMerge w:val="continue"/>
            <w:tcBorders>
              <w:left w:val="single" w:color="auto" w:sz="4" w:space="0"/>
            </w:tcBorders>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6"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报  考</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岗  位</w:t>
            </w:r>
          </w:p>
        </w:tc>
        <w:tc>
          <w:tcPr>
            <w:tcW w:w="1726" w:type="dxa"/>
            <w:gridSpan w:val="3"/>
            <w:vAlign w:val="center"/>
          </w:tcPr>
          <w:p>
            <w:pPr>
              <w:spacing w:line="240" w:lineRule="exact"/>
              <w:jc w:val="both"/>
              <w:rPr>
                <w:rFonts w:hint="eastAsia" w:ascii="仿宋_GB2312" w:hAnsi="Calibri" w:eastAsia="仿宋_GB2312" w:cs="Times New Roman"/>
                <w:szCs w:val="21"/>
              </w:rPr>
            </w:pPr>
            <w:r>
              <w:rPr>
                <w:rFonts w:hint="eastAsia" w:ascii="仿宋_GB2312" w:hAnsi="Calibri" w:eastAsia="仿宋_GB2312" w:cs="Times New Roman"/>
                <w:szCs w:val="21"/>
                <w:lang w:eastAsia="zh-CN"/>
              </w:rPr>
              <w:t>□</w:t>
            </w:r>
            <w:r>
              <w:rPr>
                <w:rFonts w:hint="eastAsia" w:ascii="仿宋_GB2312" w:hAnsi="Calibri" w:eastAsia="仿宋_GB2312" w:cs="Times New Roman"/>
                <w:szCs w:val="21"/>
              </w:rPr>
              <w:t>消防战斗员</w:t>
            </w:r>
          </w:p>
          <w:p>
            <w:pPr>
              <w:spacing w:line="240" w:lineRule="exact"/>
              <w:jc w:val="center"/>
              <w:rPr>
                <w:rFonts w:hint="eastAsia" w:ascii="仿宋_GB2312" w:hAnsi="Calibri" w:eastAsia="仿宋_GB2312" w:cs="Times New Roman"/>
                <w:szCs w:val="21"/>
              </w:rPr>
            </w:pPr>
            <w:r>
              <w:rPr>
                <w:rFonts w:hint="eastAsia" w:ascii="仿宋_GB2312" w:hAnsi="Calibri" w:eastAsia="仿宋_GB2312" w:cs="Times New Roman"/>
                <w:szCs w:val="21"/>
                <w:lang w:eastAsia="zh-CN"/>
              </w:rPr>
              <w:t>□</w:t>
            </w:r>
            <w:r>
              <w:rPr>
                <w:rFonts w:hint="eastAsia" w:ascii="仿宋_GB2312" w:hAnsi="Calibri" w:eastAsia="仿宋_GB2312" w:cs="Times New Roman"/>
                <w:szCs w:val="21"/>
              </w:rPr>
              <w:t>执勤车驾驶员</w:t>
            </w:r>
          </w:p>
        </w:tc>
        <w:tc>
          <w:tcPr>
            <w:tcW w:w="2172" w:type="dxa"/>
            <w:gridSpan w:val="4"/>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岗位相关从业资格证名称及考取时间</w:t>
            </w:r>
          </w:p>
        </w:tc>
        <w:tc>
          <w:tcPr>
            <w:tcW w:w="3035" w:type="dxa"/>
            <w:gridSpan w:val="4"/>
            <w:tcBorders>
              <w:right w:val="single" w:color="auto" w:sz="4" w:space="0"/>
            </w:tcBorders>
            <w:vAlign w:val="center"/>
          </w:tcPr>
          <w:p>
            <w:pPr>
              <w:spacing w:line="240" w:lineRule="exact"/>
              <w:jc w:val="center"/>
              <w:rPr>
                <w:rFonts w:ascii="仿宋_GB2312" w:hAnsi="宋体" w:eastAsia="仿宋_GB2312" w:cs="Times New Roman"/>
                <w:bCs/>
                <w:szCs w:val="21"/>
              </w:rPr>
            </w:pPr>
          </w:p>
        </w:tc>
        <w:tc>
          <w:tcPr>
            <w:tcW w:w="1845" w:type="dxa"/>
            <w:gridSpan w:val="3"/>
            <w:vMerge w:val="continue"/>
            <w:tcBorders>
              <w:left w:val="single" w:color="auto" w:sz="4" w:space="0"/>
            </w:tcBorders>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身份证</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号  码</w:t>
            </w:r>
          </w:p>
        </w:tc>
        <w:tc>
          <w:tcPr>
            <w:tcW w:w="3324" w:type="dxa"/>
            <w:gridSpan w:val="6"/>
            <w:vAlign w:val="center"/>
          </w:tcPr>
          <w:p>
            <w:pPr>
              <w:spacing w:line="240" w:lineRule="exact"/>
              <w:jc w:val="center"/>
              <w:rPr>
                <w:rFonts w:ascii="仿宋_GB2312" w:hAnsi="Calibri" w:eastAsia="仿宋_GB2312" w:cs="Times New Roman"/>
                <w:szCs w:val="21"/>
              </w:rPr>
            </w:pPr>
          </w:p>
        </w:tc>
        <w:tc>
          <w:tcPr>
            <w:tcW w:w="1160" w:type="dxa"/>
            <w:gridSpan w:val="3"/>
            <w:tcBorders>
              <w:right w:val="single" w:color="auto" w:sz="4" w:space="0"/>
            </w:tcBorders>
            <w:vAlign w:val="center"/>
          </w:tcPr>
          <w:p>
            <w:pPr>
              <w:spacing w:line="240" w:lineRule="exact"/>
              <w:jc w:val="center"/>
              <w:rPr>
                <w:rFonts w:ascii="仿宋_GB2312" w:hAnsi="宋体" w:eastAsia="仿宋_GB2312" w:cs="Times New Roman"/>
                <w:b/>
                <w:bCs/>
                <w:szCs w:val="21"/>
              </w:rPr>
            </w:pPr>
            <w:r>
              <w:rPr>
                <w:rFonts w:hint="eastAsia" w:ascii="仿宋_GB2312" w:hAnsi="Calibri" w:eastAsia="仿宋_GB2312" w:cs="Times New Roman"/>
                <w:szCs w:val="21"/>
              </w:rPr>
              <w:t>本人联系电话</w:t>
            </w:r>
          </w:p>
        </w:tc>
        <w:tc>
          <w:tcPr>
            <w:tcW w:w="2449" w:type="dxa"/>
            <w:gridSpan w:val="2"/>
            <w:tcBorders>
              <w:left w:val="single" w:color="auto" w:sz="4" w:space="0"/>
              <w:bottom w:val="single" w:color="auto" w:sz="4" w:space="0"/>
              <w:right w:val="single" w:color="auto" w:sz="4" w:space="0"/>
            </w:tcBorders>
            <w:vAlign w:val="center"/>
          </w:tcPr>
          <w:p>
            <w:pPr>
              <w:spacing w:line="240" w:lineRule="exact"/>
              <w:ind w:left="315" w:hanging="315" w:hangingChars="150"/>
              <w:rPr>
                <w:rFonts w:ascii="仿宋_GB2312" w:hAnsi="宋体" w:eastAsia="仿宋_GB2312" w:cs="Times New Roman"/>
                <w:bCs/>
                <w:szCs w:val="21"/>
              </w:rPr>
            </w:pPr>
          </w:p>
        </w:tc>
        <w:tc>
          <w:tcPr>
            <w:tcW w:w="1845" w:type="dxa"/>
            <w:gridSpan w:val="3"/>
            <w:vMerge w:val="continue"/>
            <w:tcBorders>
              <w:left w:val="single" w:color="auto" w:sz="4" w:space="0"/>
              <w:bottom w:val="single" w:color="auto" w:sz="4" w:space="0"/>
            </w:tcBorders>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1"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家庭</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住址</w:t>
            </w:r>
          </w:p>
        </w:tc>
        <w:tc>
          <w:tcPr>
            <w:tcW w:w="3324" w:type="dxa"/>
            <w:gridSpan w:val="6"/>
            <w:vAlign w:val="center"/>
          </w:tcPr>
          <w:p>
            <w:pPr>
              <w:spacing w:line="240" w:lineRule="exact"/>
              <w:jc w:val="center"/>
              <w:rPr>
                <w:rFonts w:ascii="仿宋_GB2312" w:hAnsi="Calibri" w:eastAsia="仿宋_GB2312" w:cs="Times New Roman"/>
                <w:szCs w:val="21"/>
              </w:rPr>
            </w:pPr>
          </w:p>
        </w:tc>
        <w:tc>
          <w:tcPr>
            <w:tcW w:w="1160" w:type="dxa"/>
            <w:gridSpan w:val="3"/>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亲属联系电话</w:t>
            </w:r>
          </w:p>
        </w:tc>
        <w:tc>
          <w:tcPr>
            <w:tcW w:w="4294" w:type="dxa"/>
            <w:gridSpan w:val="5"/>
            <w:tcBorders>
              <w:top w:val="single" w:color="auto" w:sz="4" w:space="0"/>
              <w:left w:val="single" w:color="auto" w:sz="4" w:space="0"/>
            </w:tcBorders>
            <w:vAlign w:val="center"/>
          </w:tcPr>
          <w:p>
            <w:pPr>
              <w:spacing w:line="280" w:lineRule="exact"/>
              <w:ind w:left="315" w:hanging="315" w:hangingChars="150"/>
              <w:rPr>
                <w:rFonts w:ascii="仿宋_GB2312" w:hAnsi="Calibri" w:eastAsia="仿宋_GB2312" w:cs="Times New Roman"/>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21"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服兵役</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情  况</w:t>
            </w:r>
          </w:p>
        </w:tc>
        <w:tc>
          <w:tcPr>
            <w:tcW w:w="8778" w:type="dxa"/>
            <w:gridSpan w:val="14"/>
            <w:vAlign w:val="center"/>
          </w:tcPr>
          <w:p>
            <w:pPr>
              <w:spacing w:line="240" w:lineRule="exact"/>
              <w:ind w:left="315" w:leftChars="150"/>
              <w:rPr>
                <w:rFonts w:ascii="仿宋_GB2312" w:hAnsi="Calibri" w:eastAsia="仿宋_GB2312" w:cs="Times New Roman"/>
                <w:szCs w:val="21"/>
              </w:rPr>
            </w:pPr>
            <w:r>
              <w:rPr>
                <w:rFonts w:hint="eastAsia" w:ascii="仿宋_GB2312" w:hAnsi="Calibri" w:eastAsia="仿宋_GB2312" w:cs="Times New Roman"/>
                <w:szCs w:val="21"/>
                <w:lang w:eastAsia="zh-CN"/>
              </w:rPr>
              <w:t>□</w:t>
            </w:r>
            <w:r>
              <w:rPr>
                <w:rFonts w:hint="eastAsia" w:ascii="仿宋_GB2312" w:hAnsi="Calibri" w:eastAsia="仿宋_GB2312" w:cs="Times New Roman"/>
                <w:szCs w:val="21"/>
              </w:rPr>
              <w:t xml:space="preserve">未服役    </w:t>
            </w:r>
            <w:r>
              <w:rPr>
                <w:rFonts w:hint="eastAsia" w:ascii="仿宋_GB2312" w:hAnsi="Calibri" w:eastAsia="仿宋_GB2312" w:cs="Times New Roman"/>
                <w:szCs w:val="21"/>
                <w:lang w:eastAsia="zh-CN"/>
              </w:rPr>
              <w:t>□</w:t>
            </w:r>
            <w:r>
              <w:rPr>
                <w:rFonts w:hint="eastAsia" w:ascii="仿宋_GB2312" w:hAnsi="Calibri" w:eastAsia="仿宋_GB2312" w:cs="Times New Roman"/>
                <w:szCs w:val="21"/>
              </w:rPr>
              <w:t>消  防    □其他部队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9" w:hRule="atLeast"/>
        </w:trPr>
        <w:tc>
          <w:tcPr>
            <w:tcW w:w="1061" w:type="dxa"/>
            <w:vMerge w:val="restart"/>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学  历</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学  位</w:t>
            </w:r>
          </w:p>
        </w:tc>
        <w:tc>
          <w:tcPr>
            <w:tcW w:w="1588" w:type="dxa"/>
            <w:gridSpan w:val="2"/>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信息内容</w:t>
            </w:r>
          </w:p>
        </w:tc>
        <w:tc>
          <w:tcPr>
            <w:tcW w:w="1007" w:type="dxa"/>
            <w:gridSpan w:val="3"/>
            <w:tcBorders>
              <w:left w:val="single" w:color="auto" w:sz="4" w:space="0"/>
              <w:right w:val="single" w:color="auto" w:sz="4" w:space="0"/>
            </w:tcBorders>
            <w:vAlign w:val="center"/>
          </w:tcPr>
          <w:p>
            <w:pPr>
              <w:spacing w:line="300" w:lineRule="exact"/>
              <w:jc w:val="center"/>
              <w:rPr>
                <w:rFonts w:ascii="仿宋_GB2312" w:hAnsi="Calibri" w:eastAsia="仿宋_GB2312" w:cs="Times New Roman"/>
                <w:szCs w:val="21"/>
              </w:rPr>
            </w:pPr>
            <w:r>
              <w:rPr>
                <w:rFonts w:hint="eastAsia" w:ascii="仿宋_GB2312" w:hAnsi="Calibri" w:eastAsia="仿宋_GB2312" w:cs="Times New Roman"/>
                <w:szCs w:val="21"/>
              </w:rPr>
              <w:t>学 历</w:t>
            </w:r>
          </w:p>
        </w:tc>
        <w:tc>
          <w:tcPr>
            <w:tcW w:w="1303" w:type="dxa"/>
            <w:gridSpan w:val="2"/>
            <w:tcBorders>
              <w:left w:val="single" w:color="auto" w:sz="4" w:space="0"/>
            </w:tcBorders>
            <w:vAlign w:val="center"/>
          </w:tcPr>
          <w:p>
            <w:pPr>
              <w:spacing w:line="300" w:lineRule="exact"/>
              <w:jc w:val="center"/>
              <w:rPr>
                <w:rFonts w:ascii="仿宋_GB2312" w:hAnsi="Calibri" w:eastAsia="仿宋_GB2312" w:cs="Times New Roman"/>
                <w:szCs w:val="21"/>
              </w:rPr>
            </w:pPr>
            <w:r>
              <w:rPr>
                <w:rFonts w:hint="eastAsia" w:ascii="仿宋_GB2312" w:hAnsi="Calibri" w:eastAsia="仿宋_GB2312" w:cs="Times New Roman"/>
                <w:szCs w:val="21"/>
              </w:rPr>
              <w:t>入学时间</w:t>
            </w:r>
          </w:p>
        </w:tc>
        <w:tc>
          <w:tcPr>
            <w:tcW w:w="1292" w:type="dxa"/>
            <w:gridSpan w:val="3"/>
            <w:tcBorders>
              <w:right w:val="single" w:color="auto" w:sz="4" w:space="0"/>
            </w:tcBorders>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毕业时间</w:t>
            </w:r>
          </w:p>
        </w:tc>
        <w:tc>
          <w:tcPr>
            <w:tcW w:w="2588" w:type="dxa"/>
            <w:gridSpan w:val="3"/>
            <w:tcBorders>
              <w:left w:val="single" w:color="auto" w:sz="4" w:space="0"/>
            </w:tcBorders>
            <w:vAlign w:val="center"/>
          </w:tcPr>
          <w:p>
            <w:pPr>
              <w:spacing w:line="0" w:lineRule="atLeast"/>
              <w:ind w:left="315" w:hanging="315" w:hangingChars="150"/>
              <w:jc w:val="center"/>
              <w:rPr>
                <w:rFonts w:ascii="仿宋_GB2312" w:hAnsi="Calibri" w:eastAsia="仿宋_GB2312" w:cs="Times New Roman"/>
                <w:szCs w:val="21"/>
              </w:rPr>
            </w:pPr>
            <w:r>
              <w:rPr>
                <w:rFonts w:hint="eastAsia" w:ascii="仿宋_GB2312" w:hAnsi="Calibri" w:eastAsia="仿宋_GB2312" w:cs="Times New Roman"/>
                <w:szCs w:val="21"/>
              </w:rPr>
              <w:t>毕业院校及专业</w:t>
            </w:r>
          </w:p>
        </w:tc>
        <w:tc>
          <w:tcPr>
            <w:tcW w:w="1000" w:type="dxa"/>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学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8" w:hRule="atLeast"/>
        </w:trPr>
        <w:tc>
          <w:tcPr>
            <w:tcW w:w="1061" w:type="dxa"/>
            <w:vMerge w:val="continue"/>
            <w:vAlign w:val="center"/>
          </w:tcPr>
          <w:p>
            <w:pPr>
              <w:spacing w:line="240" w:lineRule="exact"/>
              <w:jc w:val="center"/>
              <w:rPr>
                <w:rFonts w:ascii="仿宋_GB2312" w:hAnsi="Calibri" w:eastAsia="仿宋_GB2312" w:cs="Times New Roman"/>
                <w:szCs w:val="21"/>
              </w:rPr>
            </w:pPr>
          </w:p>
        </w:tc>
        <w:tc>
          <w:tcPr>
            <w:tcW w:w="1588" w:type="dxa"/>
            <w:gridSpan w:val="2"/>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全日制</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教  育</w:t>
            </w:r>
          </w:p>
        </w:tc>
        <w:tc>
          <w:tcPr>
            <w:tcW w:w="1007" w:type="dxa"/>
            <w:gridSpan w:val="3"/>
            <w:tcBorders>
              <w:left w:val="single" w:color="auto" w:sz="4" w:space="0"/>
              <w:right w:val="single" w:color="auto" w:sz="4" w:space="0"/>
            </w:tcBorders>
            <w:vAlign w:val="center"/>
          </w:tcPr>
          <w:p>
            <w:pPr>
              <w:spacing w:line="300" w:lineRule="exact"/>
              <w:jc w:val="center"/>
              <w:rPr>
                <w:rFonts w:ascii="仿宋_GB2312" w:hAnsi="Calibri" w:eastAsia="仿宋_GB2312" w:cs="Times New Roman"/>
                <w:szCs w:val="21"/>
              </w:rPr>
            </w:pPr>
          </w:p>
        </w:tc>
        <w:tc>
          <w:tcPr>
            <w:tcW w:w="1303" w:type="dxa"/>
            <w:gridSpan w:val="2"/>
            <w:tcBorders>
              <w:left w:val="single" w:color="auto" w:sz="4" w:space="0"/>
            </w:tcBorders>
            <w:vAlign w:val="center"/>
          </w:tcPr>
          <w:p>
            <w:pPr>
              <w:spacing w:line="300" w:lineRule="exact"/>
              <w:jc w:val="center"/>
              <w:rPr>
                <w:rFonts w:ascii="仿宋_GB2312" w:hAnsi="Calibri" w:eastAsia="仿宋_GB2312" w:cs="Times New Roman"/>
                <w:szCs w:val="21"/>
              </w:rPr>
            </w:pPr>
          </w:p>
        </w:tc>
        <w:tc>
          <w:tcPr>
            <w:tcW w:w="1292" w:type="dxa"/>
            <w:gridSpan w:val="3"/>
            <w:tcBorders>
              <w:right w:val="single" w:color="auto" w:sz="4" w:space="0"/>
            </w:tcBorders>
            <w:vAlign w:val="center"/>
          </w:tcPr>
          <w:p>
            <w:pPr>
              <w:spacing w:line="0" w:lineRule="atLeast"/>
              <w:jc w:val="center"/>
              <w:rPr>
                <w:rFonts w:ascii="仿宋_GB2312" w:hAnsi="Calibri" w:eastAsia="仿宋_GB2312" w:cs="Times New Roman"/>
                <w:szCs w:val="21"/>
              </w:rPr>
            </w:pPr>
          </w:p>
        </w:tc>
        <w:tc>
          <w:tcPr>
            <w:tcW w:w="2588" w:type="dxa"/>
            <w:gridSpan w:val="3"/>
            <w:tcBorders>
              <w:left w:val="single" w:color="auto" w:sz="4" w:space="0"/>
            </w:tcBorders>
            <w:vAlign w:val="center"/>
          </w:tcPr>
          <w:p>
            <w:pPr>
              <w:spacing w:line="0" w:lineRule="atLeast"/>
              <w:ind w:left="270" w:hanging="270" w:hangingChars="150"/>
              <w:rPr>
                <w:rFonts w:ascii="仿宋_GB2312" w:hAnsi="宋体" w:eastAsia="仿宋_GB2312" w:cs="Times New Roman"/>
                <w:bCs/>
                <w:sz w:val="18"/>
                <w:szCs w:val="18"/>
              </w:rPr>
            </w:pPr>
          </w:p>
        </w:tc>
        <w:tc>
          <w:tcPr>
            <w:tcW w:w="1000" w:type="dxa"/>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8" w:hRule="atLeast"/>
        </w:trPr>
        <w:tc>
          <w:tcPr>
            <w:tcW w:w="1061" w:type="dxa"/>
            <w:vMerge w:val="continue"/>
            <w:vAlign w:val="center"/>
          </w:tcPr>
          <w:p>
            <w:pPr>
              <w:spacing w:line="240" w:lineRule="exact"/>
              <w:jc w:val="center"/>
              <w:rPr>
                <w:rFonts w:ascii="仿宋_GB2312" w:hAnsi="Calibri" w:eastAsia="仿宋_GB2312" w:cs="Times New Roman"/>
                <w:szCs w:val="21"/>
              </w:rPr>
            </w:pPr>
          </w:p>
        </w:tc>
        <w:tc>
          <w:tcPr>
            <w:tcW w:w="1588" w:type="dxa"/>
            <w:gridSpan w:val="2"/>
            <w:tcBorders>
              <w:right w:val="single" w:color="auto" w:sz="4" w:space="0"/>
            </w:tcBorders>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在  职</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教  育</w:t>
            </w:r>
          </w:p>
        </w:tc>
        <w:tc>
          <w:tcPr>
            <w:tcW w:w="1007" w:type="dxa"/>
            <w:gridSpan w:val="3"/>
            <w:tcBorders>
              <w:left w:val="single" w:color="auto" w:sz="4" w:space="0"/>
              <w:right w:val="single" w:color="auto" w:sz="4" w:space="0"/>
            </w:tcBorders>
            <w:vAlign w:val="center"/>
          </w:tcPr>
          <w:p>
            <w:pPr>
              <w:spacing w:line="300" w:lineRule="exact"/>
              <w:jc w:val="center"/>
              <w:rPr>
                <w:rFonts w:ascii="仿宋_GB2312" w:hAnsi="Calibri" w:eastAsia="仿宋_GB2312" w:cs="Times New Roman"/>
                <w:szCs w:val="21"/>
              </w:rPr>
            </w:pPr>
          </w:p>
        </w:tc>
        <w:tc>
          <w:tcPr>
            <w:tcW w:w="1303" w:type="dxa"/>
            <w:gridSpan w:val="2"/>
            <w:tcBorders>
              <w:left w:val="single" w:color="auto" w:sz="4" w:space="0"/>
            </w:tcBorders>
            <w:vAlign w:val="center"/>
          </w:tcPr>
          <w:p>
            <w:pPr>
              <w:spacing w:line="300" w:lineRule="exact"/>
              <w:jc w:val="center"/>
              <w:rPr>
                <w:rFonts w:ascii="仿宋_GB2312" w:hAnsi="Calibri" w:eastAsia="仿宋_GB2312" w:cs="Times New Roman"/>
                <w:szCs w:val="21"/>
              </w:rPr>
            </w:pPr>
          </w:p>
        </w:tc>
        <w:tc>
          <w:tcPr>
            <w:tcW w:w="1292" w:type="dxa"/>
            <w:gridSpan w:val="3"/>
            <w:tcBorders>
              <w:right w:val="single" w:color="auto" w:sz="4" w:space="0"/>
            </w:tcBorders>
            <w:vAlign w:val="center"/>
          </w:tcPr>
          <w:p>
            <w:pPr>
              <w:spacing w:line="0" w:lineRule="atLeast"/>
              <w:jc w:val="center"/>
              <w:rPr>
                <w:rFonts w:ascii="仿宋_GB2312" w:hAnsi="Calibri" w:eastAsia="仿宋_GB2312" w:cs="Times New Roman"/>
                <w:szCs w:val="21"/>
              </w:rPr>
            </w:pPr>
          </w:p>
        </w:tc>
        <w:tc>
          <w:tcPr>
            <w:tcW w:w="2588" w:type="dxa"/>
            <w:gridSpan w:val="3"/>
            <w:tcBorders>
              <w:left w:val="single" w:color="auto" w:sz="4" w:space="0"/>
            </w:tcBorders>
            <w:vAlign w:val="center"/>
          </w:tcPr>
          <w:p>
            <w:pPr>
              <w:spacing w:line="0" w:lineRule="atLeast"/>
              <w:ind w:left="270" w:hanging="270" w:hangingChars="150"/>
              <w:rPr>
                <w:rFonts w:ascii="仿宋_GB2312" w:hAnsi="宋体" w:eastAsia="仿宋_GB2312" w:cs="Times New Roman"/>
                <w:bCs/>
                <w:sz w:val="18"/>
                <w:szCs w:val="18"/>
              </w:rPr>
            </w:pPr>
          </w:p>
        </w:tc>
        <w:tc>
          <w:tcPr>
            <w:tcW w:w="1000" w:type="dxa"/>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6" w:hRule="atLeast"/>
        </w:trPr>
        <w:tc>
          <w:tcPr>
            <w:tcW w:w="1061" w:type="dxa"/>
            <w:vAlign w:val="center"/>
          </w:tcPr>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奖  惩</w:t>
            </w:r>
          </w:p>
          <w:p>
            <w:pPr>
              <w:spacing w:line="240" w:lineRule="exact"/>
              <w:jc w:val="center"/>
              <w:rPr>
                <w:rFonts w:ascii="仿宋_GB2312" w:hAnsi="Calibri" w:eastAsia="仿宋_GB2312" w:cs="Times New Roman"/>
                <w:szCs w:val="21"/>
              </w:rPr>
            </w:pPr>
            <w:r>
              <w:rPr>
                <w:rFonts w:hint="eastAsia" w:ascii="仿宋_GB2312" w:hAnsi="Calibri" w:eastAsia="仿宋_GB2312" w:cs="Times New Roman"/>
                <w:szCs w:val="21"/>
              </w:rPr>
              <w:t>情  况</w:t>
            </w:r>
          </w:p>
        </w:tc>
        <w:tc>
          <w:tcPr>
            <w:tcW w:w="8778" w:type="dxa"/>
            <w:gridSpan w:val="14"/>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50" w:hRule="atLeast"/>
        </w:trPr>
        <w:tc>
          <w:tcPr>
            <w:tcW w:w="1061" w:type="dxa"/>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本  人</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学  习</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工  作</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简  历</w:t>
            </w:r>
          </w:p>
          <w:p>
            <w:pPr>
              <w:spacing w:line="0" w:lineRule="atLeast"/>
              <w:jc w:val="center"/>
              <w:rPr>
                <w:rFonts w:ascii="仿宋_GB2312" w:hAnsi="宋体" w:eastAsia="仿宋_GB2312" w:cs="Times New Roman"/>
                <w:bCs/>
                <w:sz w:val="18"/>
                <w:szCs w:val="18"/>
              </w:rPr>
            </w:pPr>
            <w:r>
              <w:rPr>
                <w:rFonts w:hint="eastAsia" w:ascii="仿宋_GB2312" w:hAnsi="宋体" w:eastAsia="仿宋_GB2312" w:cs="Times New Roman"/>
                <w:bCs/>
                <w:sz w:val="15"/>
                <w:szCs w:val="15"/>
              </w:rPr>
              <w:t>（全日制教育毕业后）</w:t>
            </w:r>
          </w:p>
        </w:tc>
        <w:tc>
          <w:tcPr>
            <w:tcW w:w="8778" w:type="dxa"/>
            <w:gridSpan w:val="14"/>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5" w:hRule="atLeast"/>
        </w:trPr>
        <w:tc>
          <w:tcPr>
            <w:tcW w:w="1061" w:type="dxa"/>
            <w:vMerge w:val="restart"/>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亲属及主要社会关系</w:t>
            </w:r>
          </w:p>
          <w:p>
            <w:pPr>
              <w:spacing w:line="0" w:lineRule="atLeast"/>
              <w:rPr>
                <w:rFonts w:ascii="仿宋_GB2312" w:hAnsi="宋体" w:eastAsia="仿宋_GB2312" w:cs="Times New Roman"/>
                <w:bCs/>
                <w:sz w:val="15"/>
                <w:szCs w:val="15"/>
              </w:rPr>
            </w:pPr>
            <w:r>
              <w:rPr>
                <w:rFonts w:hint="eastAsia" w:ascii="仿宋_GB2312" w:hAnsi="宋体" w:eastAsia="仿宋_GB2312" w:cs="Times New Roman"/>
                <w:bCs/>
                <w:sz w:val="15"/>
                <w:szCs w:val="15"/>
              </w:rPr>
              <w:fldChar w:fldCharType="begin"/>
            </w:r>
            <w:r>
              <w:rPr>
                <w:rFonts w:hint="eastAsia" w:ascii="仿宋_GB2312" w:hAnsi="宋体" w:eastAsia="仿宋_GB2312" w:cs="Times New Roman"/>
                <w:bCs/>
                <w:sz w:val="15"/>
                <w:szCs w:val="15"/>
              </w:rPr>
              <w:instrText xml:space="preserve"> = 1 \* GB3 </w:instrText>
            </w:r>
            <w:r>
              <w:rPr>
                <w:rFonts w:hint="eastAsia" w:ascii="仿宋_GB2312" w:hAnsi="宋体" w:eastAsia="仿宋_GB2312" w:cs="Times New Roman"/>
                <w:bCs/>
                <w:sz w:val="15"/>
                <w:szCs w:val="15"/>
              </w:rPr>
              <w:fldChar w:fldCharType="separate"/>
            </w:r>
            <w:r>
              <w:rPr>
                <w:rFonts w:hint="eastAsia" w:ascii="仿宋_GB2312" w:hAnsi="宋体" w:eastAsia="仿宋_GB2312" w:cs="Times New Roman"/>
                <w:bCs/>
                <w:sz w:val="15"/>
                <w:szCs w:val="15"/>
              </w:rPr>
              <w:t>①</w:t>
            </w:r>
            <w:r>
              <w:rPr>
                <w:rFonts w:hint="eastAsia" w:ascii="仿宋_GB2312" w:hAnsi="宋体" w:eastAsia="仿宋_GB2312" w:cs="Times New Roman"/>
                <w:bCs/>
                <w:sz w:val="15"/>
                <w:szCs w:val="15"/>
              </w:rPr>
              <w:fldChar w:fldCharType="end"/>
            </w:r>
            <w:r>
              <w:rPr>
                <w:rFonts w:hint="eastAsia" w:ascii="仿宋_GB2312" w:hAnsi="宋体" w:eastAsia="仿宋_GB2312" w:cs="Times New Roman"/>
                <w:bCs/>
                <w:sz w:val="15"/>
                <w:szCs w:val="15"/>
              </w:rPr>
              <w:t>本人的配偶、父母、子女及其配偶；</w:t>
            </w:r>
          </w:p>
          <w:p>
            <w:pPr>
              <w:spacing w:line="0" w:lineRule="atLeast"/>
              <w:jc w:val="center"/>
              <w:rPr>
                <w:rFonts w:ascii="仿宋_GB2312" w:hAnsi="宋体" w:eastAsia="仿宋_GB2312" w:cs="Times New Roman"/>
                <w:bCs/>
                <w:sz w:val="15"/>
                <w:szCs w:val="15"/>
              </w:rPr>
            </w:pPr>
            <w:r>
              <w:rPr>
                <w:rFonts w:hint="eastAsia" w:ascii="仿宋_GB2312" w:hAnsi="宋体" w:eastAsia="仿宋_GB2312" w:cs="Times New Roman"/>
                <w:bCs/>
                <w:sz w:val="15"/>
                <w:szCs w:val="15"/>
              </w:rPr>
              <w:fldChar w:fldCharType="begin"/>
            </w:r>
            <w:r>
              <w:rPr>
                <w:rFonts w:hint="eastAsia" w:ascii="仿宋_GB2312" w:hAnsi="宋体" w:eastAsia="仿宋_GB2312" w:cs="Times New Roman"/>
                <w:bCs/>
                <w:sz w:val="15"/>
                <w:szCs w:val="15"/>
              </w:rPr>
              <w:instrText xml:space="preserve"> = 2 \* GB3 </w:instrText>
            </w:r>
            <w:r>
              <w:rPr>
                <w:rFonts w:hint="eastAsia" w:ascii="仿宋_GB2312" w:hAnsi="宋体" w:eastAsia="仿宋_GB2312" w:cs="Times New Roman"/>
                <w:bCs/>
                <w:sz w:val="15"/>
                <w:szCs w:val="15"/>
              </w:rPr>
              <w:fldChar w:fldCharType="separate"/>
            </w:r>
            <w:r>
              <w:rPr>
                <w:rFonts w:hint="eastAsia" w:ascii="仿宋_GB2312" w:hAnsi="宋体" w:eastAsia="仿宋_GB2312" w:cs="Times New Roman"/>
                <w:bCs/>
                <w:sz w:val="15"/>
                <w:szCs w:val="15"/>
              </w:rPr>
              <w:t>②</w:t>
            </w:r>
            <w:r>
              <w:rPr>
                <w:rFonts w:hint="eastAsia" w:ascii="仿宋_GB2312" w:hAnsi="宋体" w:eastAsia="仿宋_GB2312" w:cs="Times New Roman"/>
                <w:bCs/>
                <w:sz w:val="15"/>
                <w:szCs w:val="15"/>
              </w:rPr>
              <w:fldChar w:fldCharType="end"/>
            </w:r>
            <w:r>
              <w:rPr>
                <w:rFonts w:hint="eastAsia" w:ascii="仿宋_GB2312" w:hAnsi="宋体" w:eastAsia="仿宋_GB2312" w:cs="Times New Roman"/>
                <w:bCs/>
                <w:sz w:val="15"/>
                <w:szCs w:val="15"/>
              </w:rPr>
              <w:t>本人的同胞兄弟姐妹及其配偶；</w:t>
            </w:r>
          </w:p>
          <w:p>
            <w:pPr>
              <w:spacing w:line="0" w:lineRule="atLeast"/>
              <w:jc w:val="center"/>
              <w:rPr>
                <w:rFonts w:ascii="仿宋_GB2312" w:hAnsi="宋体" w:eastAsia="仿宋_GB2312" w:cs="Times New Roman"/>
                <w:b/>
                <w:bCs/>
                <w:szCs w:val="21"/>
              </w:rPr>
            </w:pPr>
            <w:r>
              <w:rPr>
                <w:rFonts w:hint="eastAsia" w:ascii="仿宋_GB2312" w:hAnsi="宋体" w:eastAsia="仿宋_GB2312" w:cs="Times New Roman"/>
                <w:bCs/>
                <w:sz w:val="15"/>
                <w:szCs w:val="15"/>
              </w:rPr>
              <w:fldChar w:fldCharType="begin"/>
            </w:r>
            <w:r>
              <w:rPr>
                <w:rFonts w:hint="eastAsia" w:ascii="仿宋_GB2312" w:hAnsi="宋体" w:eastAsia="仿宋_GB2312" w:cs="Times New Roman"/>
                <w:bCs/>
                <w:sz w:val="15"/>
                <w:szCs w:val="15"/>
              </w:rPr>
              <w:instrText xml:space="preserve"> = 3 \* GB3 </w:instrText>
            </w:r>
            <w:r>
              <w:rPr>
                <w:rFonts w:hint="eastAsia" w:ascii="仿宋_GB2312" w:hAnsi="宋体" w:eastAsia="仿宋_GB2312" w:cs="Times New Roman"/>
                <w:bCs/>
                <w:sz w:val="15"/>
                <w:szCs w:val="15"/>
              </w:rPr>
              <w:fldChar w:fldCharType="separate"/>
            </w:r>
            <w:r>
              <w:rPr>
                <w:rFonts w:hint="eastAsia" w:ascii="仿宋_GB2312" w:hAnsi="宋体" w:eastAsia="仿宋_GB2312" w:cs="Times New Roman"/>
                <w:bCs/>
                <w:sz w:val="15"/>
                <w:szCs w:val="15"/>
              </w:rPr>
              <w:t>③</w:t>
            </w:r>
            <w:r>
              <w:rPr>
                <w:rFonts w:hint="eastAsia" w:ascii="仿宋_GB2312" w:hAnsi="宋体" w:eastAsia="仿宋_GB2312" w:cs="Times New Roman"/>
                <w:bCs/>
                <w:sz w:val="15"/>
                <w:szCs w:val="15"/>
              </w:rPr>
              <w:fldChar w:fldCharType="end"/>
            </w:r>
            <w:r>
              <w:rPr>
                <w:rFonts w:hint="eastAsia" w:ascii="仿宋_GB2312" w:hAnsi="宋体" w:eastAsia="仿宋_GB2312" w:cs="Times New Roman"/>
                <w:bCs/>
                <w:sz w:val="15"/>
                <w:szCs w:val="15"/>
              </w:rPr>
              <w:t>配偶的父母、同胞兄弟姐妹及其配偶和子女。</w:t>
            </w:r>
          </w:p>
        </w:tc>
        <w:tc>
          <w:tcPr>
            <w:tcW w:w="798" w:type="dxa"/>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关 系</w:t>
            </w:r>
          </w:p>
        </w:tc>
        <w:tc>
          <w:tcPr>
            <w:tcW w:w="1069" w:type="dxa"/>
            <w:gridSpan w:val="3"/>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姓 名</w:t>
            </w:r>
          </w:p>
        </w:tc>
        <w:tc>
          <w:tcPr>
            <w:tcW w:w="2537" w:type="dxa"/>
            <w:gridSpan w:val="4"/>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身份证号码</w:t>
            </w:r>
          </w:p>
        </w:tc>
        <w:tc>
          <w:tcPr>
            <w:tcW w:w="786" w:type="dxa"/>
            <w:gridSpan w:val="2"/>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政治</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面貌</w:t>
            </w:r>
          </w:p>
        </w:tc>
        <w:tc>
          <w:tcPr>
            <w:tcW w:w="2335" w:type="dxa"/>
            <w:gridSpan w:val="2"/>
            <w:tcBorders>
              <w:right w:val="single" w:color="auto" w:sz="4" w:space="0"/>
            </w:tcBorders>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工作单位</w:t>
            </w:r>
          </w:p>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及职务</w:t>
            </w:r>
          </w:p>
        </w:tc>
        <w:tc>
          <w:tcPr>
            <w:tcW w:w="1253" w:type="dxa"/>
            <w:gridSpan w:val="2"/>
            <w:tcBorders>
              <w:left w:val="single" w:color="auto" w:sz="4" w:space="0"/>
            </w:tcBorders>
            <w:vAlign w:val="center"/>
          </w:tcPr>
          <w:p>
            <w:pPr>
              <w:spacing w:line="0" w:lineRule="atLeast"/>
              <w:jc w:val="center"/>
              <w:rPr>
                <w:rFonts w:ascii="仿宋_GB2312" w:hAnsi="Calibri" w:eastAsia="仿宋_GB2312" w:cs="Times New Roman"/>
                <w:szCs w:val="21"/>
              </w:rPr>
            </w:pPr>
            <w:r>
              <w:rPr>
                <w:rFonts w:hint="eastAsia" w:ascii="仿宋_GB2312" w:hAnsi="Calibri" w:eastAsia="仿宋_GB2312" w:cs="Times New Roman"/>
                <w:szCs w:val="21"/>
              </w:rPr>
              <w:t>现居住地</w:t>
            </w:r>
            <w:r>
              <w:rPr>
                <w:rFonts w:hint="eastAsia" w:ascii="仿宋_GB2312" w:hAnsi="Calibri" w:eastAsia="仿宋_GB2312" w:cs="Times New Roman"/>
                <w:sz w:val="18"/>
                <w:szCs w:val="18"/>
              </w:rPr>
              <w:t>（县级地）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7"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9" w:hRule="atLeast"/>
        </w:trPr>
        <w:tc>
          <w:tcPr>
            <w:tcW w:w="1061" w:type="dxa"/>
            <w:vMerge w:val="continue"/>
            <w:vAlign w:val="center"/>
          </w:tcPr>
          <w:p>
            <w:pPr>
              <w:spacing w:line="0" w:lineRule="atLeast"/>
              <w:jc w:val="center"/>
              <w:rPr>
                <w:rFonts w:ascii="仿宋_GB2312" w:hAnsi="宋体" w:eastAsia="仿宋_GB2312" w:cs="Times New Roman"/>
                <w:b/>
                <w:bCs/>
                <w:szCs w:val="21"/>
              </w:rPr>
            </w:pPr>
          </w:p>
        </w:tc>
        <w:tc>
          <w:tcPr>
            <w:tcW w:w="798" w:type="dxa"/>
            <w:vAlign w:val="center"/>
          </w:tcPr>
          <w:p>
            <w:pPr>
              <w:spacing w:line="0" w:lineRule="atLeast"/>
              <w:jc w:val="center"/>
              <w:rPr>
                <w:rFonts w:ascii="仿宋_GB2312" w:hAnsi="宋体" w:eastAsia="仿宋_GB2312" w:cs="Times New Roman"/>
                <w:bCs/>
                <w:szCs w:val="21"/>
              </w:rPr>
            </w:pPr>
          </w:p>
        </w:tc>
        <w:tc>
          <w:tcPr>
            <w:tcW w:w="1069" w:type="dxa"/>
            <w:gridSpan w:val="3"/>
            <w:vAlign w:val="center"/>
          </w:tcPr>
          <w:p>
            <w:pPr>
              <w:spacing w:line="0" w:lineRule="atLeast"/>
              <w:jc w:val="center"/>
              <w:rPr>
                <w:rFonts w:ascii="仿宋_GB2312" w:hAnsi="宋体" w:eastAsia="仿宋_GB2312" w:cs="Times New Roman"/>
                <w:bCs/>
                <w:szCs w:val="21"/>
              </w:rPr>
            </w:pPr>
          </w:p>
        </w:tc>
        <w:tc>
          <w:tcPr>
            <w:tcW w:w="2537" w:type="dxa"/>
            <w:gridSpan w:val="4"/>
            <w:vAlign w:val="center"/>
          </w:tcPr>
          <w:p>
            <w:pPr>
              <w:spacing w:line="0" w:lineRule="atLeast"/>
              <w:jc w:val="center"/>
              <w:rPr>
                <w:rFonts w:ascii="仿宋_GB2312" w:hAnsi="宋体" w:eastAsia="仿宋_GB2312" w:cs="Times New Roman"/>
                <w:bCs/>
                <w:szCs w:val="21"/>
              </w:rPr>
            </w:pPr>
          </w:p>
        </w:tc>
        <w:tc>
          <w:tcPr>
            <w:tcW w:w="786" w:type="dxa"/>
            <w:gridSpan w:val="2"/>
            <w:vAlign w:val="center"/>
          </w:tcPr>
          <w:p>
            <w:pPr>
              <w:spacing w:line="0" w:lineRule="atLeast"/>
              <w:jc w:val="center"/>
              <w:rPr>
                <w:rFonts w:ascii="仿宋_GB2312" w:hAnsi="宋体" w:eastAsia="仿宋_GB2312" w:cs="Times New Roman"/>
                <w:bCs/>
                <w:szCs w:val="21"/>
              </w:rPr>
            </w:pPr>
          </w:p>
        </w:tc>
        <w:tc>
          <w:tcPr>
            <w:tcW w:w="2335" w:type="dxa"/>
            <w:gridSpan w:val="2"/>
            <w:tcBorders>
              <w:right w:val="single" w:color="auto" w:sz="4" w:space="0"/>
            </w:tcBorders>
            <w:vAlign w:val="center"/>
          </w:tcPr>
          <w:p>
            <w:pPr>
              <w:spacing w:line="0" w:lineRule="atLeast"/>
              <w:jc w:val="center"/>
              <w:rPr>
                <w:rFonts w:ascii="仿宋_GB2312" w:hAnsi="宋体" w:eastAsia="仿宋_GB2312" w:cs="Times New Roman"/>
                <w:bCs/>
                <w:szCs w:val="21"/>
              </w:rPr>
            </w:pPr>
          </w:p>
        </w:tc>
        <w:tc>
          <w:tcPr>
            <w:tcW w:w="1253" w:type="dxa"/>
            <w:gridSpan w:val="2"/>
            <w:tcBorders>
              <w:left w:val="single" w:color="auto" w:sz="4" w:space="0"/>
            </w:tcBorders>
            <w:vAlign w:val="center"/>
          </w:tcPr>
          <w:p>
            <w:pPr>
              <w:spacing w:line="0" w:lineRule="atLeast"/>
              <w:jc w:val="center"/>
              <w:rPr>
                <w:rFonts w:ascii="仿宋_GB2312" w:hAnsi="宋体" w:eastAsia="仿宋_GB2312" w:cs="Times New Roman"/>
                <w:bCs/>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64" w:hRule="atLeast"/>
        </w:trPr>
        <w:tc>
          <w:tcPr>
            <w:tcW w:w="9839" w:type="dxa"/>
            <w:gridSpan w:val="15"/>
            <w:vAlign w:val="center"/>
          </w:tcPr>
          <w:p>
            <w:pPr>
              <w:spacing w:line="0" w:lineRule="atLeast"/>
              <w:ind w:firstLine="440" w:firstLineChars="200"/>
              <w:rPr>
                <w:rFonts w:ascii="仿宋_GB2312" w:hAnsi="Calibri" w:eastAsia="仿宋_GB2312" w:cs="Times New Roman"/>
                <w:sz w:val="20"/>
                <w:szCs w:val="21"/>
              </w:rPr>
            </w:pPr>
            <w:r>
              <w:rPr>
                <w:rFonts w:hint="eastAsia" w:ascii="仿宋_GB2312" w:hAnsi="Calibri" w:eastAsia="仿宋_GB2312" w:cs="宋体"/>
                <w:kern w:val="0"/>
                <w:sz w:val="22"/>
              </w:rPr>
              <w:t>本人对关于龙港市应急管理局征召</w:t>
            </w:r>
            <w:r>
              <w:rPr>
                <w:rFonts w:hint="eastAsia" w:ascii="仿宋_GB2312" w:hAnsi="Calibri" w:eastAsia="仿宋_GB2312" w:cs="宋体"/>
                <w:kern w:val="0"/>
                <w:sz w:val="22"/>
                <w:lang w:val="en-US" w:eastAsia="zh-CN"/>
              </w:rPr>
              <w:t>2023年第二批</w:t>
            </w:r>
            <w:r>
              <w:rPr>
                <w:rFonts w:hint="eastAsia" w:ascii="仿宋_GB2312" w:hAnsi="Calibri" w:eastAsia="仿宋_GB2312" w:cs="宋体"/>
                <w:kern w:val="0"/>
                <w:sz w:val="22"/>
              </w:rPr>
              <w:t>政府专职消防队员相关要求已了解清楚，并保证以上表内所填写的内容和所提供的材料真实有效。</w:t>
            </w:r>
            <w:r>
              <w:rPr>
                <w:rFonts w:hint="eastAsia" w:ascii="仿宋_GB2312" w:hAnsi="Calibri" w:eastAsia="仿宋_GB2312" w:cs="Times New Roman"/>
                <w:sz w:val="20"/>
                <w:szCs w:val="21"/>
              </w:rPr>
              <w:t xml:space="preserve">                                               </w:t>
            </w:r>
          </w:p>
          <w:p>
            <w:pPr>
              <w:spacing w:line="0" w:lineRule="atLeast"/>
              <w:ind w:firstLine="4200" w:firstLineChars="2100"/>
              <w:rPr>
                <w:rFonts w:ascii="仿宋_GB2312" w:hAnsi="Calibri" w:eastAsia="仿宋_GB2312" w:cs="Times New Roman"/>
                <w:sz w:val="20"/>
                <w:szCs w:val="21"/>
              </w:rPr>
            </w:pPr>
            <w:r>
              <w:rPr>
                <w:rFonts w:hint="eastAsia" w:ascii="仿宋_GB2312" w:hAnsi="Calibri" w:eastAsia="仿宋_GB2312" w:cs="Times New Roman"/>
                <w:sz w:val="20"/>
                <w:szCs w:val="21"/>
              </w:rPr>
              <w:t xml:space="preserve">  本人签名：</w:t>
            </w:r>
          </w:p>
          <w:p>
            <w:pPr>
              <w:spacing w:line="0" w:lineRule="atLeast"/>
              <w:rPr>
                <w:rFonts w:ascii="仿宋_GB2312" w:hAnsi="Calibri" w:eastAsia="仿宋_GB2312" w:cs="Times New Roman"/>
                <w:szCs w:val="21"/>
              </w:rPr>
            </w:pPr>
            <w:r>
              <w:rPr>
                <w:rFonts w:hint="eastAsia" w:ascii="仿宋_GB2312" w:hAnsi="Calibri" w:eastAsia="仿宋_GB2312" w:cs="Times New Roman"/>
                <w:szCs w:val="21"/>
              </w:rPr>
              <w:t xml:space="preserve">                                                          年    月    日</w:t>
            </w:r>
          </w:p>
        </w:tc>
      </w:tr>
    </w:tbl>
    <w:p>
      <w:pPr>
        <w:ind w:firstLine="400" w:firstLineChars="200"/>
        <w:rPr>
          <w:sz w:val="20"/>
        </w:rPr>
      </w:pPr>
      <w:r>
        <w:rPr>
          <w:rFonts w:hint="eastAsia"/>
          <w:sz w:val="20"/>
        </w:rPr>
        <w:t>注：1.报名人员须如实填写，如有虚假，后果自负；</w:t>
      </w:r>
    </w:p>
    <w:p>
      <w:pPr>
        <w:rPr>
          <w:rFonts w:hint="eastAsia"/>
          <w:sz w:val="20"/>
        </w:rPr>
        <w:sectPr>
          <w:pgSz w:w="11906" w:h="16838"/>
          <w:pgMar w:top="720" w:right="720" w:bottom="720" w:left="720" w:header="851" w:footer="992" w:gutter="0"/>
          <w:pgNumType w:fmt="decimal"/>
          <w:cols w:space="0" w:num="1"/>
          <w:rtlGutter w:val="0"/>
          <w:docGrid w:type="lines" w:linePitch="312" w:charSpace="0"/>
        </w:sectPr>
      </w:pPr>
      <w:r>
        <w:rPr>
          <w:rFonts w:hint="eastAsia"/>
          <w:sz w:val="20"/>
        </w:rPr>
        <w:t xml:space="preserve">  </w:t>
      </w:r>
      <w:r>
        <w:rPr>
          <w:rFonts w:hint="eastAsia"/>
          <w:sz w:val="20"/>
          <w:lang w:val="en-US" w:eastAsia="zh-CN"/>
        </w:rPr>
        <w:t xml:space="preserve">    </w:t>
      </w:r>
      <w:r>
        <w:rPr>
          <w:rFonts w:hint="eastAsia"/>
          <w:sz w:val="20"/>
        </w:rPr>
        <w:t xml:space="preserve">  2.简历根据学习、工作经历分段按“2001.08—2003.04 XX（单位）从事XX岗位”格式填写</w:t>
      </w:r>
    </w:p>
    <w:p>
      <w:pPr>
        <w:autoSpaceDE w:val="0"/>
        <w:autoSpaceDN w:val="0"/>
        <w:adjustRightInd w:val="0"/>
        <w:spacing w:line="600" w:lineRule="exact"/>
        <w:rPr>
          <w:rFonts w:hint="eastAsia" w:ascii="仿宋" w:hAnsi="仿宋" w:eastAsia="仿宋" w:cs="仿宋"/>
          <w:sz w:val="32"/>
          <w:szCs w:val="32"/>
        </w:rPr>
      </w:pPr>
      <w:r>
        <w:rPr>
          <w:rFonts w:hint="eastAsia" w:ascii="仿宋" w:hAnsi="仿宋" w:eastAsia="仿宋" w:cs="仿宋"/>
          <w:sz w:val="32"/>
          <w:szCs w:val="32"/>
        </w:rPr>
        <w:t>附件2</w:t>
      </w:r>
    </w:p>
    <w:p>
      <w:pPr>
        <w:autoSpaceDE w:val="0"/>
        <w:autoSpaceDN w:val="0"/>
        <w:adjustRightInd w:val="0"/>
        <w:spacing w:line="600" w:lineRule="exact"/>
        <w:jc w:val="center"/>
        <w:rPr>
          <w:rFonts w:hint="eastAsia" w:eastAsia="方正小标宋简体"/>
          <w:sz w:val="36"/>
          <w:szCs w:val="36"/>
        </w:rPr>
      </w:pPr>
      <w:r>
        <w:rPr>
          <w:rFonts w:hint="eastAsia" w:eastAsia="方正小标宋简体"/>
          <w:sz w:val="36"/>
          <w:szCs w:val="36"/>
        </w:rPr>
        <w:t>国家综合性消防救援队伍消防员招录体能测试、岗位适应性测试项目及标准</w:t>
      </w:r>
    </w:p>
    <w:tbl>
      <w:tblPr>
        <w:tblStyle w:val="10"/>
        <w:tblW w:w="14925" w:type="dxa"/>
        <w:tblInd w:w="93" w:type="dxa"/>
        <w:tblLayout w:type="autofit"/>
        <w:tblCellMar>
          <w:top w:w="0" w:type="dxa"/>
          <w:left w:w="108" w:type="dxa"/>
          <w:bottom w:w="0" w:type="dxa"/>
          <w:right w:w="108" w:type="dxa"/>
        </w:tblCellMar>
      </w:tblPr>
      <w:tblGrid>
        <w:gridCol w:w="1080"/>
        <w:gridCol w:w="3045"/>
        <w:gridCol w:w="1080"/>
        <w:gridCol w:w="1080"/>
        <w:gridCol w:w="1080"/>
        <w:gridCol w:w="1080"/>
        <w:gridCol w:w="1080"/>
        <w:gridCol w:w="1080"/>
        <w:gridCol w:w="1080"/>
        <w:gridCol w:w="1080"/>
        <w:gridCol w:w="1080"/>
        <w:gridCol w:w="1080"/>
      </w:tblGrid>
      <w:tr>
        <w:tblPrEx>
          <w:tblCellMar>
            <w:top w:w="0" w:type="dxa"/>
            <w:left w:w="108" w:type="dxa"/>
            <w:bottom w:w="0" w:type="dxa"/>
            <w:right w:w="108" w:type="dxa"/>
          </w:tblCellMar>
        </w:tblPrEx>
        <w:trPr>
          <w:trHeight w:val="390" w:hRule="atLeast"/>
        </w:trPr>
        <w:tc>
          <w:tcPr>
            <w:tcW w:w="14925" w:type="dxa"/>
            <w:gridSpan w:val="12"/>
            <w:tcBorders>
              <w:top w:val="nil"/>
              <w:left w:val="nil"/>
              <w:bottom w:val="single" w:color="000000" w:sz="4" w:space="0"/>
              <w:right w:val="nil"/>
            </w:tcBorders>
            <w:shd w:val="clear" w:color="auto" w:fill="FFFFFF"/>
            <w:vAlign w:val="center"/>
          </w:tcPr>
          <w:p>
            <w:pPr>
              <w:widowControl/>
              <w:textAlignment w:val="center"/>
              <w:rPr>
                <w:rFonts w:ascii="宋体" w:hAnsi="宋体" w:eastAsia="宋体" w:cs="宋体"/>
                <w:color w:val="333333"/>
                <w:sz w:val="27"/>
                <w:szCs w:val="27"/>
              </w:rPr>
            </w:pPr>
            <w:r>
              <w:rPr>
                <w:rFonts w:hint="eastAsia" w:ascii="黑体" w:hAnsi="黑体" w:eastAsia="黑体" w:cs="黑体"/>
                <w:color w:val="333333"/>
                <w:kern w:val="0"/>
                <w:sz w:val="32"/>
                <w:szCs w:val="32"/>
                <w:lang w:bidi="ar"/>
              </w:rPr>
              <w:t>一、体能测试项目及标准</w:t>
            </w:r>
          </w:p>
        </w:tc>
      </w:tr>
      <w:tr>
        <w:tblPrEx>
          <w:tblCellMar>
            <w:top w:w="0" w:type="dxa"/>
            <w:left w:w="108" w:type="dxa"/>
            <w:bottom w:w="0" w:type="dxa"/>
            <w:right w:w="108" w:type="dxa"/>
          </w:tblCellMar>
        </w:tblPrEx>
        <w:trPr>
          <w:trHeight w:val="390" w:hRule="atLeast"/>
        </w:trPr>
        <w:tc>
          <w:tcPr>
            <w:tcW w:w="4125"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27"/>
                <w:szCs w:val="27"/>
              </w:rPr>
            </w:pPr>
            <w:r>
              <w:rPr>
                <w:rFonts w:hint="eastAsia" w:ascii="Times New Roman" w:hAnsi="Times New Roman" w:eastAsia="仿宋_GB2312" w:cs="Times New Roman"/>
                <w:kern w:val="2"/>
                <w:sz w:val="32"/>
                <w:szCs w:val="32"/>
                <w:vertAlign w:val="baseline"/>
                <w:lang w:val="en-US" w:eastAsia="zh-CN" w:bidi="ar-SA"/>
              </w:rPr>
              <w:t>项目</w:t>
            </w:r>
          </w:p>
        </w:tc>
        <w:tc>
          <w:tcPr>
            <w:tcW w:w="10800"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27"/>
                <w:szCs w:val="27"/>
              </w:rPr>
            </w:pPr>
            <w:r>
              <w:rPr>
                <w:rFonts w:hint="eastAsia" w:ascii="宋体" w:hAnsi="宋体" w:eastAsia="宋体" w:cs="宋体"/>
                <w:color w:val="333333"/>
                <w:kern w:val="0"/>
                <w:sz w:val="27"/>
                <w:szCs w:val="27"/>
                <w:lang w:bidi="ar"/>
              </w:rPr>
              <w:t>测试成绩对应分值、测试办法</w:t>
            </w:r>
          </w:p>
        </w:tc>
      </w:tr>
      <w:tr>
        <w:tblPrEx>
          <w:tblCellMar>
            <w:top w:w="0" w:type="dxa"/>
            <w:left w:w="108" w:type="dxa"/>
            <w:bottom w:w="0" w:type="dxa"/>
            <w:right w:w="108" w:type="dxa"/>
          </w:tblCellMar>
        </w:tblPrEx>
        <w:trPr>
          <w:trHeight w:val="360" w:hRule="atLeast"/>
        </w:trPr>
        <w:tc>
          <w:tcPr>
            <w:tcW w:w="4125"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2</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3</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5</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6</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7</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8</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9</w:t>
            </w:r>
            <w:r>
              <w:rPr>
                <w:rStyle w:val="12"/>
                <w:rFonts w:hint="default"/>
                <w:lang w:bidi="ar"/>
              </w:rPr>
              <w:t>分</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10</w:t>
            </w:r>
            <w:r>
              <w:rPr>
                <w:rStyle w:val="12"/>
                <w:rFonts w:hint="default"/>
                <w:lang w:bidi="ar"/>
              </w:rPr>
              <w:t>分</w:t>
            </w:r>
          </w:p>
        </w:tc>
      </w:tr>
      <w:tr>
        <w:tblPrEx>
          <w:tblCellMar>
            <w:top w:w="0" w:type="dxa"/>
            <w:left w:w="108" w:type="dxa"/>
            <w:bottom w:w="0" w:type="dxa"/>
            <w:right w:w="108" w:type="dxa"/>
          </w:tblCellMar>
        </w:tblPrEx>
        <w:trPr>
          <w:trHeight w:val="42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27"/>
                <w:szCs w:val="27"/>
              </w:rPr>
            </w:pPr>
            <w:r>
              <w:rPr>
                <w:rFonts w:hint="eastAsia" w:ascii="Times New Roman" w:hAnsi="Times New Roman" w:eastAsia="仿宋_GB2312" w:cs="Times New Roman"/>
                <w:kern w:val="2"/>
                <w:sz w:val="32"/>
                <w:szCs w:val="32"/>
                <w:vertAlign w:val="baseline"/>
                <w:lang w:val="en-US" w:eastAsia="zh-CN" w:bidi="ar-SA"/>
              </w:rPr>
              <w:t>男</w:t>
            </w:r>
            <w:r>
              <w:rPr>
                <w:rFonts w:hint="eastAsia" w:ascii="Times New Roman" w:hAnsi="Times New Roman" w:eastAsia="仿宋_GB2312" w:cs="Times New Roman"/>
                <w:kern w:val="2"/>
                <w:sz w:val="32"/>
                <w:szCs w:val="32"/>
                <w:vertAlign w:val="baseline"/>
                <w:lang w:val="en-US" w:eastAsia="zh-CN" w:bidi="ar-SA"/>
              </w:rPr>
              <w:br w:type="textWrapping"/>
            </w:r>
            <w:r>
              <w:rPr>
                <w:rFonts w:hint="eastAsia" w:ascii="Times New Roman" w:hAnsi="Times New Roman" w:eastAsia="仿宋_GB2312" w:cs="Times New Roman"/>
                <w:kern w:val="2"/>
                <w:sz w:val="32"/>
                <w:szCs w:val="32"/>
                <w:vertAlign w:val="baseline"/>
                <w:lang w:val="en-US" w:eastAsia="zh-CN" w:bidi="ar-SA"/>
              </w:rPr>
              <w:br w:type="textWrapping"/>
            </w:r>
            <w:r>
              <w:rPr>
                <w:rFonts w:hint="eastAsia" w:ascii="Times New Roman" w:hAnsi="Times New Roman" w:eastAsia="仿宋_GB2312" w:cs="Times New Roman"/>
                <w:kern w:val="2"/>
                <w:sz w:val="32"/>
                <w:szCs w:val="32"/>
                <w:vertAlign w:val="baseline"/>
                <w:lang w:val="en-US" w:eastAsia="zh-CN" w:bidi="ar-SA"/>
              </w:rPr>
              <w:br w:type="textWrapping"/>
            </w:r>
            <w:r>
              <w:rPr>
                <w:rFonts w:hint="eastAsia" w:ascii="Times New Roman" w:hAnsi="Times New Roman" w:eastAsia="仿宋_GB2312" w:cs="Times New Roman"/>
                <w:kern w:val="2"/>
                <w:sz w:val="32"/>
                <w:szCs w:val="32"/>
                <w:vertAlign w:val="baseline"/>
                <w:lang w:val="en-US" w:eastAsia="zh-CN" w:bidi="ar-SA"/>
              </w:rPr>
              <w:br w:type="textWrapping"/>
            </w:r>
            <w:r>
              <w:rPr>
                <w:rFonts w:hint="eastAsia" w:ascii="Times New Roman" w:hAnsi="Times New Roman" w:eastAsia="仿宋_GB2312" w:cs="Times New Roman"/>
                <w:kern w:val="2"/>
                <w:sz w:val="32"/>
                <w:szCs w:val="32"/>
                <w:vertAlign w:val="baseline"/>
                <w:lang w:val="en-US" w:eastAsia="zh-CN" w:bidi="ar-SA"/>
              </w:rPr>
              <w:br w:type="textWrapping"/>
            </w:r>
            <w:r>
              <w:rPr>
                <w:rFonts w:hint="eastAsia" w:ascii="Times New Roman" w:hAnsi="Times New Roman" w:eastAsia="仿宋_GB2312" w:cs="Times New Roman"/>
                <w:kern w:val="2"/>
                <w:sz w:val="32"/>
                <w:szCs w:val="32"/>
                <w:vertAlign w:val="baseline"/>
                <w:lang w:val="en-US" w:eastAsia="zh-CN" w:bidi="ar-SA"/>
              </w:rPr>
              <w:t>性</w:t>
            </w:r>
          </w:p>
        </w:tc>
        <w:tc>
          <w:tcPr>
            <w:tcW w:w="30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单杠引体向上</w:t>
            </w:r>
          </w:p>
          <w:p>
            <w:pPr>
              <w:widowControl/>
              <w:jc w:val="center"/>
              <w:textAlignment w:val="center"/>
              <w:rPr>
                <w:rFonts w:ascii="宋体" w:hAnsi="宋体" w:eastAsia="宋体" w:cs="宋体"/>
                <w:color w:val="333333"/>
                <w:sz w:val="27"/>
                <w:szCs w:val="27"/>
              </w:rPr>
            </w:pPr>
            <w:r>
              <w:rPr>
                <w:rFonts w:hint="eastAsia" w:ascii="Times New Roman" w:hAnsi="Times New Roman" w:eastAsia="仿宋_GB2312" w:cs="Times New Roman"/>
                <w:kern w:val="2"/>
                <w:sz w:val="32"/>
                <w:szCs w:val="32"/>
                <w:vertAlign w:val="baseline"/>
                <w:lang w:val="en-US" w:eastAsia="zh-CN" w:bidi="ar-SA"/>
              </w:rPr>
              <w:t>（次/3</w:t>
            </w:r>
            <w:r>
              <w:rPr>
                <w:rFonts w:hint="default" w:ascii="Times New Roman" w:hAnsi="Times New Roman" w:eastAsia="仿宋_GB2312" w:cs="Times New Roman"/>
                <w:kern w:val="2"/>
                <w:sz w:val="32"/>
                <w:szCs w:val="32"/>
                <w:vertAlign w:val="baseline"/>
                <w:lang w:val="en-US" w:eastAsia="zh-CN" w:bidi="ar-SA"/>
              </w:rPr>
              <w:t>分钟）</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6</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11</w:t>
            </w: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0" w:type="dxa"/>
            <w:gridSpan w:val="10"/>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ahoma" w:hAnsi="Tahoma" w:eastAsia="Tahoma" w:cs="Tahoma"/>
                <w:color w:val="333333"/>
                <w:sz w:val="27"/>
                <w:szCs w:val="27"/>
              </w:rPr>
            </w:pPr>
            <w:r>
              <w:rPr>
                <w:rFonts w:hint="eastAsia" w:ascii="Times New Roman" w:hAnsi="Times New Roman" w:eastAsia="仿宋_GB2312" w:cs="Times New Roman"/>
                <w:kern w:val="2"/>
                <w:sz w:val="28"/>
                <w:szCs w:val="28"/>
                <w:vertAlign w:val="baseline"/>
                <w:lang w:val="en-US" w:eastAsia="zh-CN" w:bidi="ar-SA"/>
              </w:rPr>
              <w:t>1.</w:t>
            </w:r>
            <w:r>
              <w:rPr>
                <w:rFonts w:hint="default" w:ascii="Times New Roman" w:hAnsi="Times New Roman" w:eastAsia="仿宋_GB2312" w:cs="Times New Roman"/>
                <w:kern w:val="2"/>
                <w:sz w:val="28"/>
                <w:szCs w:val="28"/>
                <w:vertAlign w:val="baseline"/>
                <w:lang w:val="en-US" w:eastAsia="zh-CN" w:bidi="ar-SA"/>
              </w:rPr>
              <w:t>单个或分组考核。</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2.</w:t>
            </w:r>
            <w:r>
              <w:rPr>
                <w:rFonts w:hint="default" w:ascii="Times New Roman" w:hAnsi="Times New Roman" w:eastAsia="仿宋_GB2312" w:cs="Times New Roman"/>
                <w:kern w:val="2"/>
                <w:sz w:val="28"/>
                <w:szCs w:val="28"/>
                <w:vertAlign w:val="baseline"/>
                <w:lang w:val="en-US" w:eastAsia="zh-CN" w:bidi="ar-SA"/>
              </w:rPr>
              <w:t>按照规定动作要领完成动作。引体时下颌高于杠面、身体不得借助振浪或摆动、悬垂时双肘关节伸直；脚触及地面或立柱，结束考核。</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3.</w:t>
            </w:r>
            <w:r>
              <w:rPr>
                <w:rFonts w:hint="default" w:ascii="Times New Roman" w:hAnsi="Times New Roman" w:eastAsia="仿宋_GB2312" w:cs="Times New Roman"/>
                <w:kern w:val="2"/>
                <w:sz w:val="28"/>
                <w:szCs w:val="28"/>
                <w:vertAlign w:val="baseline"/>
                <w:lang w:val="en-US" w:eastAsia="zh-CN" w:bidi="ar-SA"/>
              </w:rPr>
              <w:t>考核以完成次数计算成绩。</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4.</w:t>
            </w:r>
            <w:r>
              <w:rPr>
                <w:rFonts w:hint="default" w:ascii="Times New Roman" w:hAnsi="Times New Roman" w:eastAsia="仿宋_GB2312" w:cs="Times New Roman"/>
                <w:kern w:val="2"/>
                <w:sz w:val="28"/>
                <w:szCs w:val="28"/>
                <w:vertAlign w:val="baseline"/>
                <w:lang w:val="en-US" w:eastAsia="zh-CN" w:bidi="ar-SA"/>
              </w:rPr>
              <w:t>得分超出</w:t>
            </w:r>
            <w:r>
              <w:rPr>
                <w:rFonts w:hint="eastAsia" w:ascii="Times New Roman" w:hAnsi="Times New Roman" w:eastAsia="仿宋_GB2312" w:cs="Times New Roman"/>
                <w:kern w:val="2"/>
                <w:sz w:val="28"/>
                <w:szCs w:val="28"/>
                <w:vertAlign w:val="baseline"/>
                <w:lang w:val="en-US" w:eastAsia="zh-CN" w:bidi="ar-SA"/>
              </w:rPr>
              <w:t>10</w:t>
            </w:r>
            <w:r>
              <w:rPr>
                <w:rFonts w:hint="default" w:ascii="Times New Roman" w:hAnsi="Times New Roman" w:eastAsia="仿宋_GB2312" w:cs="Times New Roman"/>
                <w:kern w:val="2"/>
                <w:sz w:val="28"/>
                <w:szCs w:val="28"/>
                <w:vertAlign w:val="baseline"/>
                <w:lang w:val="en-US" w:eastAsia="zh-CN" w:bidi="ar-SA"/>
              </w:rPr>
              <w:t>分的，每递增</w:t>
            </w:r>
            <w:r>
              <w:rPr>
                <w:rFonts w:hint="eastAsia" w:ascii="Times New Roman" w:hAnsi="Times New Roman" w:eastAsia="仿宋_GB2312" w:cs="Times New Roman"/>
                <w:kern w:val="2"/>
                <w:sz w:val="28"/>
                <w:szCs w:val="28"/>
                <w:vertAlign w:val="baseline"/>
                <w:lang w:val="en-US" w:eastAsia="zh-CN" w:bidi="ar-SA"/>
              </w:rPr>
              <w:t>1</w:t>
            </w:r>
            <w:r>
              <w:rPr>
                <w:rFonts w:hint="default" w:ascii="Times New Roman" w:hAnsi="Times New Roman" w:eastAsia="仿宋_GB2312" w:cs="Times New Roman"/>
                <w:kern w:val="2"/>
                <w:sz w:val="28"/>
                <w:szCs w:val="28"/>
                <w:vertAlign w:val="baseline"/>
                <w:lang w:val="en-US" w:eastAsia="zh-CN" w:bidi="ar-SA"/>
              </w:rPr>
              <w:t>次增加</w:t>
            </w:r>
            <w:r>
              <w:rPr>
                <w:rFonts w:hint="eastAsia" w:ascii="Times New Roman" w:hAnsi="Times New Roman" w:eastAsia="仿宋_GB2312" w:cs="Times New Roman"/>
                <w:kern w:val="2"/>
                <w:sz w:val="28"/>
                <w:szCs w:val="28"/>
                <w:vertAlign w:val="baseline"/>
                <w:lang w:val="en-US" w:eastAsia="zh-CN" w:bidi="ar-SA"/>
              </w:rPr>
              <w:t>1</w:t>
            </w:r>
            <w:r>
              <w:rPr>
                <w:rFonts w:hint="default" w:ascii="Times New Roman" w:hAnsi="Times New Roman" w:eastAsia="仿宋_GB2312" w:cs="Times New Roman"/>
                <w:kern w:val="2"/>
                <w:sz w:val="28"/>
                <w:szCs w:val="28"/>
                <w:vertAlign w:val="baseline"/>
                <w:lang w:val="en-US" w:eastAsia="zh-CN" w:bidi="ar-SA"/>
              </w:rPr>
              <w:t>分，最高</w:t>
            </w:r>
            <w:r>
              <w:rPr>
                <w:rFonts w:hint="eastAsia" w:ascii="Times New Roman" w:hAnsi="Times New Roman" w:eastAsia="仿宋_GB2312" w:cs="Times New Roman"/>
                <w:kern w:val="2"/>
                <w:sz w:val="28"/>
                <w:szCs w:val="28"/>
                <w:vertAlign w:val="baseline"/>
                <w:lang w:val="en-US" w:eastAsia="zh-CN" w:bidi="ar-SA"/>
              </w:rPr>
              <w:t>15</w:t>
            </w:r>
            <w:r>
              <w:rPr>
                <w:rFonts w:hint="default" w:ascii="Times New Roman" w:hAnsi="Times New Roman" w:eastAsia="仿宋_GB2312" w:cs="Times New Roman"/>
                <w:kern w:val="2"/>
                <w:sz w:val="28"/>
                <w:szCs w:val="28"/>
                <w:vertAlign w:val="baseline"/>
                <w:lang w:val="en-US" w:eastAsia="zh-CN" w:bidi="ar-SA"/>
              </w:rPr>
              <w:t>分。</w:t>
            </w:r>
          </w:p>
        </w:tc>
      </w:tr>
      <w:tr>
        <w:tblPrEx>
          <w:tblCellMar>
            <w:top w:w="0" w:type="dxa"/>
            <w:left w:w="108" w:type="dxa"/>
            <w:bottom w:w="0" w:type="dxa"/>
            <w:right w:w="108" w:type="dxa"/>
          </w:tblCellMar>
        </w:tblPrEx>
        <w:trPr>
          <w:trHeight w:val="75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40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hint="eastAsia" w:ascii="Times New Roman" w:hAnsi="Times New Roman" w:eastAsia="仿宋_GB2312" w:cs="Times New Roman"/>
                <w:kern w:val="2"/>
                <w:sz w:val="32"/>
                <w:szCs w:val="32"/>
                <w:vertAlign w:val="baseline"/>
                <w:lang w:val="en-US" w:eastAsia="zh-CN" w:bidi="ar-SA"/>
              </w:rPr>
              <w:t>10</w:t>
            </w:r>
            <w:r>
              <w:rPr>
                <w:rFonts w:hint="default" w:ascii="Times New Roman" w:hAnsi="Times New Roman" w:eastAsia="仿宋_GB2312" w:cs="Times New Roman"/>
                <w:kern w:val="2"/>
                <w:sz w:val="32"/>
                <w:szCs w:val="32"/>
                <w:vertAlign w:val="baseline"/>
                <w:lang w:val="en-US" w:eastAsia="zh-CN" w:bidi="ar-SA"/>
              </w:rPr>
              <w:t>米</w:t>
            </w:r>
            <w:r>
              <w:rPr>
                <w:rFonts w:hint="eastAsia" w:ascii="Times New Roman" w:hAnsi="Times New Roman" w:eastAsia="仿宋_GB2312" w:cs="Times New Roman"/>
                <w:kern w:val="2"/>
                <w:sz w:val="32"/>
                <w:szCs w:val="32"/>
                <w:vertAlign w:val="baseline"/>
                <w:lang w:val="en-US" w:eastAsia="zh-CN" w:bidi="ar-SA"/>
              </w:rPr>
              <w:t>×4</w:t>
            </w:r>
            <w:r>
              <w:rPr>
                <w:rFonts w:hint="default" w:ascii="Times New Roman" w:hAnsi="Times New Roman" w:eastAsia="仿宋_GB2312" w:cs="Times New Roman"/>
                <w:kern w:val="2"/>
                <w:sz w:val="32"/>
                <w:szCs w:val="32"/>
                <w:vertAlign w:val="baseline"/>
                <w:lang w:val="en-US" w:eastAsia="zh-CN" w:bidi="ar-SA"/>
              </w:rPr>
              <w:t>往返跑（秒）</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14″0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13″7</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13″5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13″3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12″9</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12″7</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12″5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12″3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11″9</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10″3</w:t>
            </w: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ahoma" w:hAnsi="Tahoma" w:eastAsia="Tahoma" w:cs="Tahoma"/>
                <w:color w:val="333333"/>
                <w:sz w:val="27"/>
                <w:szCs w:val="27"/>
              </w:rPr>
            </w:pPr>
            <w:r>
              <w:rPr>
                <w:rFonts w:hint="eastAsia" w:ascii="Times New Roman" w:hAnsi="Times New Roman" w:eastAsia="仿宋_GB2312" w:cs="Times New Roman"/>
                <w:kern w:val="2"/>
                <w:sz w:val="28"/>
                <w:szCs w:val="28"/>
                <w:vertAlign w:val="baseline"/>
                <w:lang w:val="en-US" w:eastAsia="zh-CN" w:bidi="ar-SA"/>
              </w:rPr>
              <w:t>1.单个或分组考核。</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2.在10米长的跑道上标出起点线和折返线，考生从起点线处听到起跑口令后起跑，在折返线处返回跑向起跑线，到达起跑线时为完成1次往返。连续完成2次往返，记录时间。</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3.考核以完成时间计算成绩。</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4.得分超出10分的，每递减0.1秒增加1分，最高15分。</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5.高原地区按照上述内地标准增加1秒。</w:t>
            </w:r>
          </w:p>
        </w:tc>
      </w:tr>
      <w:tr>
        <w:tblPrEx>
          <w:tblCellMar>
            <w:top w:w="0" w:type="dxa"/>
            <w:left w:w="108" w:type="dxa"/>
            <w:bottom w:w="0" w:type="dxa"/>
            <w:right w:w="108" w:type="dxa"/>
          </w:tblCellMar>
        </w:tblPrEx>
        <w:trPr>
          <w:trHeight w:val="73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37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hint="eastAsia" w:ascii="Times New Roman" w:hAnsi="Times New Roman" w:eastAsia="仿宋_GB2312" w:cs="Times New Roman"/>
                <w:kern w:val="2"/>
                <w:sz w:val="32"/>
                <w:szCs w:val="32"/>
                <w:vertAlign w:val="baseline"/>
                <w:lang w:val="en-US" w:eastAsia="zh-CN" w:bidi="ar-SA"/>
              </w:rPr>
              <w:t>1000</w:t>
            </w:r>
            <w:r>
              <w:rPr>
                <w:rFonts w:hint="default" w:ascii="Times New Roman" w:hAnsi="Times New Roman" w:eastAsia="仿宋_GB2312" w:cs="Times New Roman"/>
                <w:kern w:val="2"/>
                <w:sz w:val="32"/>
                <w:szCs w:val="32"/>
                <w:vertAlign w:val="baseline"/>
                <w:lang w:val="en-US" w:eastAsia="zh-CN" w:bidi="ar-SA"/>
              </w:rPr>
              <w:t>米跑（分、秒）</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4′25″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4′20″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4′15″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4′10″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4′05″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4′00″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3′55″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3′50″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3′45″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3′40″</w:t>
            </w: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ahoma" w:hAnsi="Tahoma" w:eastAsia="Tahoma" w:cs="Tahoma"/>
                <w:color w:val="333333"/>
                <w:sz w:val="27"/>
                <w:szCs w:val="27"/>
              </w:rPr>
            </w:pPr>
            <w:r>
              <w:rPr>
                <w:rFonts w:hint="eastAsia" w:ascii="Times New Roman" w:hAnsi="Times New Roman" w:eastAsia="仿宋_GB2312" w:cs="Times New Roman"/>
                <w:kern w:val="2"/>
                <w:sz w:val="28"/>
                <w:szCs w:val="28"/>
                <w:vertAlign w:val="baseline"/>
                <w:lang w:val="en-US" w:eastAsia="zh-CN" w:bidi="ar-SA"/>
              </w:rPr>
              <w:t>1.分组考核。</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2.在跑道或平地上标出起点线，考生从起点线处听到起跑口令后起跑，完成1000米距离到达终点线，记录时间。</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3.考核以完成时间计算成绩。</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4.得分超出10分的，每递减5秒增加1分，最高15分。</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5.海拔米，每增加100米高度标准递增3秒，米，每增加100米高度标准递增4秒。</w:t>
            </w:r>
          </w:p>
        </w:tc>
      </w:tr>
      <w:tr>
        <w:tblPrEx>
          <w:tblCellMar>
            <w:top w:w="0" w:type="dxa"/>
            <w:left w:w="108" w:type="dxa"/>
            <w:bottom w:w="0" w:type="dxa"/>
            <w:right w:w="108" w:type="dxa"/>
          </w:tblCellMar>
        </w:tblPrEx>
        <w:trPr>
          <w:trHeight w:val="73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Tahoma" w:hAnsi="Tahoma" w:eastAsia="Tahoma" w:cs="Tahoma"/>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37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27"/>
                <w:szCs w:val="27"/>
              </w:rPr>
            </w:pPr>
            <w:r>
              <w:rPr>
                <w:rFonts w:hint="eastAsia" w:ascii="Times New Roman" w:hAnsi="Times New Roman" w:eastAsia="仿宋_GB2312" w:cs="Times New Roman"/>
                <w:kern w:val="2"/>
                <w:sz w:val="32"/>
                <w:szCs w:val="32"/>
                <w:vertAlign w:val="baseline"/>
                <w:lang w:val="en-US" w:eastAsia="zh-CN" w:bidi="ar-SA"/>
              </w:rPr>
              <w:t>原地跳高（厘米）</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47</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53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55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57</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60</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63</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65</w:t>
            </w:r>
          </w:p>
        </w:tc>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67</w:t>
            </w: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0" w:type="dxa"/>
            <w:gridSpan w:val="10"/>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ahoma" w:hAnsi="Tahoma" w:eastAsia="Tahoma" w:cs="Tahoma"/>
                <w:color w:val="333333"/>
                <w:sz w:val="27"/>
                <w:szCs w:val="27"/>
              </w:rPr>
            </w:pPr>
            <w:r>
              <w:rPr>
                <w:rFonts w:hint="eastAsia" w:ascii="Times New Roman" w:hAnsi="Times New Roman" w:eastAsia="仿宋_GB2312" w:cs="Times New Roman"/>
                <w:kern w:val="2"/>
                <w:sz w:val="28"/>
                <w:szCs w:val="28"/>
                <w:vertAlign w:val="baseline"/>
                <w:lang w:val="en-US" w:eastAsia="zh-CN" w:bidi="ar-SA"/>
              </w:rPr>
              <w:t>1.单个或分组考核。</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2.考生双脚站立靠墙，单手伸直标记中指最高触墙点（示指高度），双脚立定垂直跳起，以单手指尖触墙，测量示指高度与跳起触墙高度之间的距离。两次测试，记录成绩较好的1次。</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3.考核以完成跳起高度计算成绩。</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4.得分超出10分的，每递增3厘米增加1分，最高15分。</w:t>
            </w:r>
          </w:p>
        </w:tc>
      </w:tr>
      <w:tr>
        <w:tblPrEx>
          <w:tblCellMar>
            <w:top w:w="0" w:type="dxa"/>
            <w:left w:w="108" w:type="dxa"/>
            <w:bottom w:w="0" w:type="dxa"/>
            <w:right w:w="108" w:type="dxa"/>
          </w:tblCellMar>
        </w:tblPrEx>
        <w:trPr>
          <w:trHeight w:val="109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304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0800" w:type="dxa"/>
            <w:gridSpan w:val="10"/>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624"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333333"/>
                <w:sz w:val="27"/>
                <w:szCs w:val="27"/>
              </w:rPr>
            </w:pPr>
            <w:r>
              <w:rPr>
                <w:rFonts w:hint="eastAsia" w:ascii="宋体" w:hAnsi="宋体" w:eastAsia="宋体" w:cs="宋体"/>
                <w:color w:val="333333"/>
                <w:kern w:val="0"/>
                <w:sz w:val="27"/>
                <w:szCs w:val="27"/>
                <w:lang w:bidi="ar"/>
              </w:rPr>
              <w:t>备</w:t>
            </w:r>
            <w:r>
              <w:rPr>
                <w:rFonts w:hint="eastAsia" w:ascii="宋体" w:hAnsi="宋体" w:eastAsia="宋体" w:cs="宋体"/>
                <w:color w:val="333333"/>
                <w:kern w:val="0"/>
                <w:sz w:val="27"/>
                <w:szCs w:val="27"/>
                <w:lang w:bidi="ar"/>
              </w:rPr>
              <w:br w:type="textWrapping"/>
            </w:r>
            <w:r>
              <w:rPr>
                <w:rFonts w:hint="eastAsia" w:ascii="宋体" w:hAnsi="宋体" w:eastAsia="宋体" w:cs="宋体"/>
                <w:color w:val="333333"/>
                <w:kern w:val="0"/>
                <w:sz w:val="27"/>
                <w:szCs w:val="27"/>
                <w:lang w:bidi="ar"/>
              </w:rPr>
              <w:t>注</w:t>
            </w:r>
          </w:p>
        </w:tc>
        <w:tc>
          <w:tcPr>
            <w:tcW w:w="13845" w:type="dxa"/>
            <w:gridSpan w:val="11"/>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ahoma" w:hAnsi="Tahoma" w:eastAsia="Tahoma" w:cs="Tahoma"/>
                <w:color w:val="333333"/>
                <w:sz w:val="27"/>
                <w:szCs w:val="27"/>
              </w:rPr>
            </w:pPr>
            <w:r>
              <w:rPr>
                <w:rFonts w:hint="eastAsia" w:ascii="Times New Roman" w:hAnsi="Times New Roman" w:eastAsia="仿宋_GB2312" w:cs="Times New Roman"/>
                <w:kern w:val="2"/>
                <w:sz w:val="28"/>
                <w:szCs w:val="28"/>
                <w:vertAlign w:val="baseline"/>
                <w:lang w:val="en-US" w:eastAsia="zh-CN" w:bidi="ar-SA"/>
              </w:rPr>
              <w:t>1.总成绩最高40分，任一项达不到最低分值的视为“不合格”。</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2.高原地区应在海拔4000米以下集中组织体能测试。</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3.高原地区消防员招录中“单杠引体向上、原地跳高”按照内地标准执行。</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4.测试项目及标准中“以上”“以下”均含本级、本数。</w:t>
            </w:r>
          </w:p>
        </w:tc>
      </w:tr>
      <w:tr>
        <w:tblPrEx>
          <w:tblCellMar>
            <w:top w:w="0" w:type="dxa"/>
            <w:left w:w="108" w:type="dxa"/>
            <w:bottom w:w="0" w:type="dxa"/>
            <w:right w:w="108" w:type="dxa"/>
          </w:tblCellMar>
        </w:tblPrEx>
        <w:trPr>
          <w:trHeight w:val="624"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3845" w:type="dxa"/>
            <w:gridSpan w:val="11"/>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45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3845" w:type="dxa"/>
            <w:gridSpan w:val="11"/>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r>
        <w:tblPrEx>
          <w:tblCellMar>
            <w:top w:w="0" w:type="dxa"/>
            <w:left w:w="108" w:type="dxa"/>
            <w:bottom w:w="0" w:type="dxa"/>
            <w:right w:w="108" w:type="dxa"/>
          </w:tblCellMar>
        </w:tblPrEx>
        <w:trPr>
          <w:trHeight w:val="312"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color w:val="333333"/>
                <w:sz w:val="27"/>
                <w:szCs w:val="27"/>
              </w:rPr>
            </w:pPr>
          </w:p>
        </w:tc>
        <w:tc>
          <w:tcPr>
            <w:tcW w:w="13845" w:type="dxa"/>
            <w:gridSpan w:val="11"/>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rPr>
                <w:rFonts w:ascii="Tahoma" w:hAnsi="Tahoma" w:eastAsia="Tahoma" w:cs="Tahoma"/>
                <w:color w:val="333333"/>
                <w:sz w:val="27"/>
                <w:szCs w:val="27"/>
              </w:rPr>
            </w:pPr>
          </w:p>
        </w:tc>
      </w:tr>
    </w:tbl>
    <w:p>
      <w:pPr>
        <w:widowControl/>
        <w:shd w:val="clear" w:color="auto" w:fill="FFFFFF"/>
        <w:spacing w:line="570" w:lineRule="atLeast"/>
        <w:jc w:val="left"/>
        <w:rPr>
          <w:rFonts w:ascii="Tahoma" w:hAnsi="Tahoma" w:eastAsia="宋体" w:cs="Tahoma"/>
          <w:color w:val="333333"/>
          <w:kern w:val="0"/>
          <w:sz w:val="27"/>
          <w:szCs w:val="27"/>
        </w:rPr>
      </w:pPr>
    </w:p>
    <w:tbl>
      <w:tblPr>
        <w:tblStyle w:val="10"/>
        <w:tblW w:w="14805" w:type="dxa"/>
        <w:tblInd w:w="93" w:type="dxa"/>
        <w:tblLayout w:type="autofit"/>
        <w:tblCellMar>
          <w:top w:w="0" w:type="dxa"/>
          <w:left w:w="108" w:type="dxa"/>
          <w:bottom w:w="0" w:type="dxa"/>
          <w:right w:w="108" w:type="dxa"/>
        </w:tblCellMar>
      </w:tblPr>
      <w:tblGrid>
        <w:gridCol w:w="1080"/>
        <w:gridCol w:w="2535"/>
        <w:gridCol w:w="6090"/>
        <w:gridCol w:w="1275"/>
        <w:gridCol w:w="1275"/>
        <w:gridCol w:w="1275"/>
        <w:gridCol w:w="1275"/>
      </w:tblGrid>
      <w:tr>
        <w:tblPrEx>
          <w:tblCellMar>
            <w:top w:w="0" w:type="dxa"/>
            <w:left w:w="108" w:type="dxa"/>
            <w:bottom w:w="0" w:type="dxa"/>
            <w:right w:w="108" w:type="dxa"/>
          </w:tblCellMar>
        </w:tblPrEx>
        <w:trPr>
          <w:trHeight w:val="820" w:hRule="atLeast"/>
        </w:trPr>
        <w:tc>
          <w:tcPr>
            <w:tcW w:w="14805" w:type="dxa"/>
            <w:gridSpan w:val="7"/>
            <w:tcBorders>
              <w:top w:val="nil"/>
              <w:left w:val="nil"/>
              <w:bottom w:val="single" w:color="000000" w:sz="4" w:space="0"/>
              <w:right w:val="nil"/>
            </w:tcBorders>
            <w:shd w:val="clear" w:color="auto" w:fill="auto"/>
            <w:noWrap/>
            <w:vAlign w:val="center"/>
          </w:tcPr>
          <w:p>
            <w:pPr>
              <w:widowControl/>
              <w:jc w:val="left"/>
              <w:textAlignment w:val="center"/>
              <w:rPr>
                <w:rFonts w:ascii="宋体" w:hAnsi="宋体" w:eastAsia="宋体" w:cs="宋体"/>
                <w:color w:val="333333"/>
                <w:sz w:val="27"/>
                <w:szCs w:val="27"/>
              </w:rPr>
            </w:pPr>
            <w:r>
              <w:rPr>
                <w:rFonts w:hint="eastAsia" w:ascii="黑体" w:hAnsi="黑体" w:eastAsia="黑体" w:cs="黑体"/>
                <w:color w:val="333333"/>
                <w:kern w:val="0"/>
                <w:sz w:val="32"/>
                <w:szCs w:val="32"/>
                <w:lang w:bidi="ar"/>
              </w:rPr>
              <w:t>二、岗位适应性测试项目和标准</w:t>
            </w:r>
          </w:p>
        </w:tc>
      </w:tr>
      <w:tr>
        <w:tblPrEx>
          <w:tblCellMar>
            <w:top w:w="0" w:type="dxa"/>
            <w:left w:w="108" w:type="dxa"/>
            <w:bottom w:w="0" w:type="dxa"/>
            <w:right w:w="108" w:type="dxa"/>
          </w:tblCellMar>
        </w:tblPrEx>
        <w:trPr>
          <w:trHeight w:val="750" w:hRule="atLeast"/>
        </w:trPr>
        <w:tc>
          <w:tcPr>
            <w:tcW w:w="3615"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项  目</w:t>
            </w:r>
          </w:p>
        </w:tc>
        <w:tc>
          <w:tcPr>
            <w:tcW w:w="6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测试办法</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优秀</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良好</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中等</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一般</w:t>
            </w:r>
          </w:p>
        </w:tc>
      </w:tr>
      <w:tr>
        <w:tblPrEx>
          <w:tblCellMar>
            <w:top w:w="0" w:type="dxa"/>
            <w:left w:w="108" w:type="dxa"/>
            <w:bottom w:w="0" w:type="dxa"/>
            <w:right w:w="108" w:type="dxa"/>
          </w:tblCellMar>
        </w:tblPrEx>
        <w:trPr>
          <w:trHeight w:val="1080"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男</w:t>
            </w:r>
            <w:r>
              <w:rPr>
                <w:rFonts w:hint="eastAsia" w:ascii="Times New Roman" w:hAnsi="Times New Roman" w:eastAsia="仿宋_GB2312" w:cs="Times New Roman"/>
                <w:kern w:val="2"/>
                <w:sz w:val="32"/>
                <w:szCs w:val="32"/>
                <w:vertAlign w:val="baseline"/>
                <w:lang w:val="en-US" w:eastAsia="zh-CN" w:bidi="ar-SA"/>
              </w:rPr>
              <w:br w:type="textWrapping"/>
            </w:r>
            <w:r>
              <w:rPr>
                <w:rFonts w:hint="eastAsia" w:ascii="Times New Roman" w:hAnsi="Times New Roman" w:eastAsia="仿宋_GB2312" w:cs="Times New Roman"/>
                <w:kern w:val="2"/>
                <w:sz w:val="32"/>
                <w:szCs w:val="32"/>
                <w:vertAlign w:val="baseline"/>
                <w:lang w:val="en-US" w:eastAsia="zh-CN" w:bidi="ar-SA"/>
              </w:rPr>
              <w:t>性</w:t>
            </w:r>
          </w:p>
        </w:tc>
        <w:tc>
          <w:tcPr>
            <w:tcW w:w="25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负重登六楼</w:t>
            </w:r>
          </w:p>
        </w:tc>
        <w:tc>
          <w:tcPr>
            <w:tcW w:w="6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hint="eastAsia" w:ascii="Times New Roman" w:hAnsi="Times New Roman" w:eastAsia="仿宋_GB2312" w:cs="Times New Roman"/>
                <w:kern w:val="2"/>
                <w:sz w:val="28"/>
                <w:szCs w:val="28"/>
                <w:vertAlign w:val="baseline"/>
                <w:lang w:val="en-US" w:eastAsia="zh-CN" w:bidi="ar-SA"/>
              </w:rPr>
            </w:pPr>
            <w:r>
              <w:rPr>
                <w:rFonts w:hint="eastAsia" w:ascii="Times New Roman" w:hAnsi="Times New Roman" w:eastAsia="仿宋_GB2312" w:cs="Times New Roman"/>
                <w:kern w:val="2"/>
                <w:sz w:val="28"/>
                <w:szCs w:val="28"/>
                <w:vertAlign w:val="baseline"/>
                <w:lang w:val="en-US" w:eastAsia="zh-CN" w:bidi="ar-SA"/>
              </w:rPr>
              <w:t>考生佩戴消防头盔及消防安全腰带，手提两盘65毫米口径水带，从一楼楼梯口登至六楼楼梯口。记录时间。</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1′15″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1′30″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1′40″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1′50″</w:t>
            </w:r>
          </w:p>
        </w:tc>
      </w:tr>
      <w:tr>
        <w:tblPrEx>
          <w:tblCellMar>
            <w:top w:w="0" w:type="dxa"/>
            <w:left w:w="108" w:type="dxa"/>
            <w:bottom w:w="0" w:type="dxa"/>
            <w:right w:w="108" w:type="dxa"/>
          </w:tblCellMar>
        </w:tblPrEx>
        <w:trPr>
          <w:trHeight w:val="144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p>
        </w:tc>
        <w:tc>
          <w:tcPr>
            <w:tcW w:w="25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原地攀登</w:t>
            </w:r>
          </w:p>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六米拉梯</w:t>
            </w:r>
          </w:p>
        </w:tc>
        <w:tc>
          <w:tcPr>
            <w:tcW w:w="6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hint="eastAsia" w:ascii="Times New Roman" w:hAnsi="Times New Roman" w:eastAsia="仿宋_GB2312" w:cs="Times New Roman"/>
                <w:kern w:val="2"/>
                <w:sz w:val="28"/>
                <w:szCs w:val="28"/>
                <w:vertAlign w:val="baseline"/>
                <w:lang w:val="en-US" w:eastAsia="zh-CN" w:bidi="ar-SA"/>
              </w:rPr>
            </w:pPr>
            <w:r>
              <w:rPr>
                <w:rFonts w:hint="eastAsia" w:ascii="Times New Roman" w:hAnsi="Times New Roman" w:eastAsia="仿宋_GB2312" w:cs="Times New Roman"/>
                <w:kern w:val="2"/>
                <w:sz w:val="28"/>
                <w:szCs w:val="28"/>
                <w:vertAlign w:val="baseline"/>
                <w:lang w:val="en-US" w:eastAsia="zh-CN" w:bidi="ar-SA"/>
              </w:rPr>
              <w:t>考生穿着全套消防员防护装具，扣好安全绳，从原地逐级攀登架设在训练塔窗口的六米拉梯，并进入二楼平台。记录时间。</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15″</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20″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25″</w:t>
            </w:r>
          </w:p>
        </w:tc>
      </w:tr>
      <w:tr>
        <w:tblPrEx>
          <w:tblCellMar>
            <w:top w:w="0" w:type="dxa"/>
            <w:left w:w="108" w:type="dxa"/>
            <w:bottom w:w="0" w:type="dxa"/>
            <w:right w:w="108" w:type="dxa"/>
          </w:tblCellMar>
        </w:tblPrEx>
        <w:trPr>
          <w:trHeight w:val="144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p>
        </w:tc>
        <w:tc>
          <w:tcPr>
            <w:tcW w:w="25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黑暗环境搜寻</w:t>
            </w:r>
          </w:p>
        </w:tc>
        <w:tc>
          <w:tcPr>
            <w:tcW w:w="6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hint="eastAsia" w:ascii="Times New Roman" w:hAnsi="Times New Roman" w:eastAsia="仿宋_GB2312" w:cs="Times New Roman"/>
                <w:kern w:val="2"/>
                <w:sz w:val="28"/>
                <w:szCs w:val="28"/>
                <w:vertAlign w:val="baseline"/>
                <w:lang w:val="en-US" w:eastAsia="zh-CN" w:bidi="ar-SA"/>
              </w:rPr>
            </w:pPr>
            <w:r>
              <w:rPr>
                <w:rFonts w:hint="eastAsia" w:ascii="Times New Roman" w:hAnsi="Times New Roman" w:eastAsia="仿宋_GB2312" w:cs="Times New Roman"/>
                <w:kern w:val="2"/>
                <w:sz w:val="28"/>
                <w:szCs w:val="28"/>
                <w:vertAlign w:val="baseline"/>
                <w:lang w:val="en-US" w:eastAsia="zh-CN" w:bidi="ar-SA"/>
              </w:rPr>
              <w:t>考生穿着全套消防员防护装具，从长度为20米的封闭式L型通道一侧进入，以双手双膝匍匐前进的姿势从L型通道另一侧穿出。记录时间。</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38″</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40″</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45″</w:t>
            </w:r>
          </w:p>
        </w:tc>
      </w:tr>
      <w:tr>
        <w:tblPrEx>
          <w:tblCellMar>
            <w:top w:w="0" w:type="dxa"/>
            <w:left w:w="108" w:type="dxa"/>
            <w:bottom w:w="0" w:type="dxa"/>
            <w:right w:w="108" w:type="dxa"/>
          </w:tblCellMar>
        </w:tblPrEx>
        <w:trPr>
          <w:trHeight w:val="1440"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p>
        </w:tc>
        <w:tc>
          <w:tcPr>
            <w:tcW w:w="253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拖拽</w:t>
            </w:r>
          </w:p>
        </w:tc>
        <w:tc>
          <w:tcPr>
            <w:tcW w:w="60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hint="eastAsia" w:ascii="Times New Roman" w:hAnsi="Times New Roman" w:eastAsia="仿宋_GB2312" w:cs="Times New Roman"/>
                <w:kern w:val="2"/>
                <w:sz w:val="28"/>
                <w:szCs w:val="28"/>
                <w:vertAlign w:val="baseline"/>
                <w:lang w:val="en-US" w:eastAsia="zh-CN" w:bidi="ar-SA"/>
              </w:rPr>
            </w:pPr>
            <w:r>
              <w:rPr>
                <w:rFonts w:hint="eastAsia" w:ascii="Times New Roman" w:hAnsi="Times New Roman" w:eastAsia="仿宋_GB2312" w:cs="Times New Roman"/>
                <w:kern w:val="2"/>
                <w:sz w:val="28"/>
                <w:szCs w:val="28"/>
                <w:vertAlign w:val="baseline"/>
                <w:lang w:val="en-US" w:eastAsia="zh-CN" w:bidi="ar-SA"/>
              </w:rPr>
              <w:t>考生佩戴消防头盔及消防安全腰带，将60公斤重的假人从起点线拖拽至距离起点线10米处的终点线（假人整体越过终点线）。记录时间。</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12″</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13″</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14″</w:t>
            </w:r>
          </w:p>
        </w:tc>
        <w:tc>
          <w:tcPr>
            <w:tcW w:w="127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Tahoma" w:hAnsi="Tahoma" w:eastAsia="Tahoma" w:cs="Tahoma"/>
                <w:color w:val="333333"/>
                <w:sz w:val="27"/>
                <w:szCs w:val="27"/>
              </w:rPr>
            </w:pPr>
            <w:r>
              <w:rPr>
                <w:rFonts w:ascii="Tahoma" w:hAnsi="Tahoma" w:eastAsia="Tahoma" w:cs="Tahoma"/>
                <w:color w:val="333333"/>
                <w:kern w:val="0"/>
                <w:sz w:val="27"/>
                <w:szCs w:val="27"/>
                <w:lang w:bidi="ar"/>
              </w:rPr>
              <w:t>15″</w:t>
            </w:r>
          </w:p>
        </w:tc>
      </w:tr>
      <w:tr>
        <w:tblPrEx>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Times New Roman" w:hAnsi="Times New Roman" w:eastAsia="仿宋_GB2312" w:cs="Times New Roman"/>
                <w:kern w:val="2"/>
                <w:sz w:val="32"/>
                <w:szCs w:val="32"/>
                <w:vertAlign w:val="baseline"/>
                <w:lang w:val="en-US" w:eastAsia="zh-CN" w:bidi="ar-SA"/>
              </w:rPr>
            </w:pPr>
            <w:r>
              <w:rPr>
                <w:rFonts w:hint="eastAsia" w:ascii="Times New Roman" w:hAnsi="Times New Roman" w:eastAsia="仿宋_GB2312" w:cs="Times New Roman"/>
                <w:kern w:val="2"/>
                <w:sz w:val="32"/>
                <w:szCs w:val="32"/>
                <w:vertAlign w:val="baseline"/>
                <w:lang w:val="en-US" w:eastAsia="zh-CN" w:bidi="ar-SA"/>
              </w:rPr>
              <w:t>备</w:t>
            </w:r>
            <w:r>
              <w:rPr>
                <w:rFonts w:hint="eastAsia" w:ascii="Times New Roman" w:hAnsi="Times New Roman" w:eastAsia="仿宋_GB2312" w:cs="Times New Roman"/>
                <w:kern w:val="2"/>
                <w:sz w:val="32"/>
                <w:szCs w:val="32"/>
                <w:vertAlign w:val="baseline"/>
                <w:lang w:val="en-US" w:eastAsia="zh-CN" w:bidi="ar-SA"/>
              </w:rPr>
              <w:br w:type="textWrapping"/>
            </w:r>
            <w:r>
              <w:rPr>
                <w:rFonts w:hint="eastAsia" w:ascii="Times New Roman" w:hAnsi="Times New Roman" w:eastAsia="仿宋_GB2312" w:cs="Times New Roman"/>
                <w:kern w:val="2"/>
                <w:sz w:val="32"/>
                <w:szCs w:val="32"/>
                <w:vertAlign w:val="baseline"/>
                <w:lang w:val="en-US" w:eastAsia="zh-CN" w:bidi="ar-SA"/>
              </w:rPr>
              <w:t>注</w:t>
            </w:r>
          </w:p>
        </w:tc>
        <w:tc>
          <w:tcPr>
            <w:tcW w:w="13725"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line="360" w:lineRule="exact"/>
              <w:jc w:val="left"/>
              <w:textAlignment w:val="center"/>
              <w:rPr>
                <w:rFonts w:ascii="Tahoma" w:hAnsi="Tahoma" w:eastAsia="Tahoma" w:cs="Tahoma"/>
                <w:color w:val="333333"/>
                <w:sz w:val="27"/>
                <w:szCs w:val="27"/>
              </w:rPr>
            </w:pPr>
            <w:r>
              <w:rPr>
                <w:rFonts w:hint="eastAsia" w:ascii="Times New Roman" w:hAnsi="Times New Roman" w:eastAsia="仿宋_GB2312" w:cs="Times New Roman"/>
                <w:kern w:val="2"/>
                <w:sz w:val="28"/>
                <w:szCs w:val="28"/>
                <w:vertAlign w:val="baseline"/>
                <w:lang w:val="en-US" w:eastAsia="zh-CN" w:bidi="ar-SA"/>
              </w:rPr>
              <w:t>1.任一项达不到“一般”标准的视为“不合格”。</w:t>
            </w:r>
            <w:r>
              <w:rPr>
                <w:rFonts w:hint="eastAsia" w:ascii="Times New Roman" w:hAnsi="Times New Roman" w:eastAsia="仿宋_GB2312" w:cs="Times New Roman"/>
                <w:kern w:val="2"/>
                <w:sz w:val="28"/>
                <w:szCs w:val="28"/>
                <w:vertAlign w:val="baseline"/>
                <w:lang w:val="en-US" w:eastAsia="zh-CN" w:bidi="ar-SA"/>
              </w:rPr>
              <w:br w:type="textWrapping"/>
            </w:r>
            <w:r>
              <w:rPr>
                <w:rFonts w:hint="eastAsia" w:ascii="Times New Roman" w:hAnsi="Times New Roman" w:eastAsia="仿宋_GB2312" w:cs="Times New Roman"/>
                <w:kern w:val="2"/>
                <w:sz w:val="28"/>
                <w:szCs w:val="28"/>
                <w:vertAlign w:val="baseline"/>
                <w:lang w:val="en-US" w:eastAsia="zh-CN" w:bidi="ar-SA"/>
              </w:rPr>
              <w:t>2.高原地区应在海拔4000米以下集中组织适应性测试，海拔米，每增加100米高度标准递增3秒，米，每增加100米高度标准递增4秒。</w:t>
            </w:r>
          </w:p>
        </w:tc>
      </w:tr>
    </w:tbl>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Times New Roman" w:hAnsi="Times New Roman" w:eastAsia="仿宋_GB2312" w:cs="Times New Roman"/>
          <w:kern w:val="2"/>
          <w:sz w:val="32"/>
          <w:szCs w:val="32"/>
          <w:vertAlign w:val="baseline"/>
          <w:lang w:val="en-US" w:eastAsia="zh-CN" w:bidi="ar-SA"/>
        </w:rPr>
      </w:pPr>
    </w:p>
    <w:sectPr>
      <w:pgSz w:w="16838" w:h="11906" w:orient="landscape"/>
      <w:pgMar w:top="720" w:right="720" w:bottom="720" w:left="72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F5DB8A90-B97D-4A07-97BF-601D33D939D4}"/>
  </w:font>
  <w:font w:name="黑体">
    <w:panose1 w:val="02010609060101010101"/>
    <w:charset w:val="86"/>
    <w:family w:val="auto"/>
    <w:pitch w:val="default"/>
    <w:sig w:usb0="800002BF" w:usb1="38CF7CFA" w:usb2="00000016" w:usb3="00000000" w:csb0="00040001" w:csb1="00000000"/>
    <w:embedRegular r:id="rId2" w:fontKey="{49138A16-11B7-4E71-A380-DB42B43F5F4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EE1F6260-9367-4ADE-B13B-0E91211608C6}"/>
  </w:font>
  <w:font w:name="hakuyoxingshu7000">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embedRegular r:id="rId4" w:fontKey="{0B371AA0-5837-4393-8195-9F161B310FBC}"/>
  </w:font>
  <w:font w:name="Tahoma">
    <w:panose1 w:val="020B0604030504040204"/>
    <w:charset w:val="00"/>
    <w:family w:val="swiss"/>
    <w:pitch w:val="default"/>
    <w:sig w:usb0="E1002EFF" w:usb1="C000605B" w:usb2="00000029" w:usb3="00000000" w:csb0="200101FF" w:csb1="20280000"/>
    <w:embedRegular r:id="rId5" w:fontKey="{5E5C913F-9E88-4C16-B771-14C7F36E2DAC}"/>
  </w:font>
  <w:font w:name="方正小标宋简体">
    <w:panose1 w:val="03000509000000000000"/>
    <w:charset w:val="86"/>
    <w:family w:val="auto"/>
    <w:pitch w:val="default"/>
    <w:sig w:usb0="00000001" w:usb1="080E0000" w:usb2="00000000" w:usb3="00000000" w:csb0="00040000" w:csb1="00000000"/>
    <w:embedRegular r:id="rId6" w:fontKey="{E650827D-8BAA-4F69-B4FF-C1454A5BFC52}"/>
  </w:font>
  <w:font w:name="仿宋_GB2312">
    <w:panose1 w:val="02010609030101010101"/>
    <w:charset w:val="86"/>
    <w:family w:val="modern"/>
    <w:pitch w:val="default"/>
    <w:sig w:usb0="00000001" w:usb1="080E0000" w:usb2="00000000" w:usb3="00000000" w:csb0="00040000" w:csb1="00000000"/>
    <w:embedRegular r:id="rId7" w:fontKey="{1C041B2F-FA11-49DB-B6C6-86BF45BD650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1YzE1NDBkMDk0YjVkNzMzY2E5OWJlNDIwY2M1ZGYifQ=="/>
  </w:docVars>
  <w:rsids>
    <w:rsidRoot w:val="284A7A0D"/>
    <w:rsid w:val="07C27800"/>
    <w:rsid w:val="0CC00AC2"/>
    <w:rsid w:val="117A14B8"/>
    <w:rsid w:val="154F6A23"/>
    <w:rsid w:val="23D61C31"/>
    <w:rsid w:val="26377E40"/>
    <w:rsid w:val="2674328C"/>
    <w:rsid w:val="26F826B4"/>
    <w:rsid w:val="284A7A0D"/>
    <w:rsid w:val="33AC0620"/>
    <w:rsid w:val="432F3EB8"/>
    <w:rsid w:val="4B6D1848"/>
    <w:rsid w:val="55A53ABD"/>
    <w:rsid w:val="60BA7C05"/>
    <w:rsid w:val="6EE83EC1"/>
    <w:rsid w:val="7A123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spacing w:line="500" w:lineRule="exact"/>
      <w:ind w:firstLine="420"/>
    </w:pPr>
    <w:rPr>
      <w:rFonts w:ascii="Times New Roman" w:hAnsi="Times New Roman"/>
      <w:sz w:val="28"/>
      <w:szCs w:val="20"/>
    </w:rPr>
  </w:style>
  <w:style w:type="paragraph" w:styleId="3">
    <w:name w:val="Body Text"/>
    <w:basedOn w:val="1"/>
    <w:next w:val="2"/>
    <w:qFormat/>
    <w:uiPriority w:val="99"/>
    <w:rPr>
      <w:rFonts w:ascii="hakuyoxingshu7000" w:hAnsi="hakuyoxingshu7000" w:eastAsia="仿宋" w:cs="hakuyoxingshu7000"/>
      <w:sz w:val="32"/>
      <w:szCs w:val="32"/>
      <w:lang w:val="zh-CN"/>
    </w:rPr>
  </w:style>
  <w:style w:type="paragraph" w:styleId="4">
    <w:name w:val="Body Text Indent"/>
    <w:basedOn w:val="1"/>
    <w:qFormat/>
    <w:uiPriority w:val="0"/>
    <w:pPr>
      <w:widowControl/>
      <w:spacing w:before="100" w:beforeAutospacing="1" w:after="100" w:afterAutospacing="1"/>
      <w:jc w:val="left"/>
    </w:pPr>
    <w:rPr>
      <w:rFonts w:ascii="宋体" w:hAnsi="宋体"/>
      <w:kern w:val="0"/>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6"/>
    <w:basedOn w:val="1"/>
    <w:next w:val="1"/>
    <w:unhideWhenUsed/>
    <w:qFormat/>
    <w:uiPriority w:val="39"/>
    <w:pPr>
      <w:ind w:left="2100" w:leftChars="1000"/>
    </w:p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Body Text First Indent 2"/>
    <w:basedOn w:val="4"/>
    <w:semiHidden/>
    <w:qFormat/>
    <w:uiPriority w:val="0"/>
    <w:pPr>
      <w:spacing w:before="100" w:beforeAutospacing="1"/>
      <w:ind w:left="0" w:firstLine="420" w:firstLineChars="200"/>
    </w:pPr>
  </w:style>
  <w:style w:type="character" w:customStyle="1" w:styleId="12">
    <w:name w:val="font11"/>
    <w:basedOn w:val="11"/>
    <w:qFormat/>
    <w:uiPriority w:val="0"/>
    <w:rPr>
      <w:rFonts w:hint="eastAsia" w:ascii="宋体" w:hAnsi="宋体" w:eastAsia="宋体" w:cs="宋体"/>
      <w:color w:val="333333"/>
      <w:sz w:val="27"/>
      <w:szCs w:val="27"/>
      <w:u w:val="none"/>
    </w:rPr>
  </w:style>
  <w:style w:type="character" w:customStyle="1" w:styleId="13">
    <w:name w:val="font21"/>
    <w:basedOn w:val="11"/>
    <w:qFormat/>
    <w:uiPriority w:val="0"/>
    <w:rPr>
      <w:rFonts w:hint="default" w:ascii="Tahoma" w:hAnsi="Tahoma" w:eastAsia="Tahoma" w:cs="Tahoma"/>
      <w:color w:val="333333"/>
      <w:sz w:val="27"/>
      <w:szCs w:val="27"/>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3687</Words>
  <Characters>4057</Characters>
  <Lines>0</Lines>
  <Paragraphs>0</Paragraphs>
  <TotalTime>50</TotalTime>
  <ScaleCrop>false</ScaleCrop>
  <LinksUpToDate>false</LinksUpToDate>
  <CharactersWithSpaces>4274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2023-03-28T03:12:00Z</dcterms:created>
  <dc:creator>林林林</dc:creator>
  <cp:lastModifiedBy>徐瑞泽</cp:lastModifiedBy>
  <cp:lastPrinted>2023-10-19T00:35:59Z</cp:lastPrinted>
  <dcterms:modified xsi:type="dcterms:W3CDTF">2023-10-19T00:36:02Z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7ADB473E03454E4380F53D229293CBEA</vt:lpwstr>
  </property>
</Properties>
</file>