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黑体" w:hAnsi="黑体" w:eastAsia="黑体" w:cs="黑体"/>
          <w:sz w:val="28"/>
          <w:szCs w:val="28"/>
        </w:rPr>
      </w:pPr>
      <w:r>
        <w:rPr>
          <w:rFonts w:hint="eastAsia" w:ascii="黑体" w:hAnsi="黑体" w:eastAsia="黑体" w:cs="黑体"/>
          <w:sz w:val="28"/>
          <w:szCs w:val="28"/>
        </w:rPr>
        <w:t>附件</w:t>
      </w:r>
      <w:r>
        <w:rPr>
          <w:rFonts w:ascii="黑体" w:hAnsi="黑体" w:eastAsia="黑体" w:cs="黑体"/>
          <w:sz w:val="28"/>
          <w:szCs w:val="28"/>
        </w:rPr>
        <w:t>2</w:t>
      </w:r>
    </w:p>
    <w:p>
      <w:pPr>
        <w:spacing w:line="580" w:lineRule="exact"/>
        <w:jc w:val="center"/>
        <w:rPr>
          <w:rFonts w:ascii="方正小标宋简体" w:hAnsi="方正小标宋简体" w:eastAsia="方正小标宋简体" w:cs="Times New Roman"/>
          <w:sz w:val="36"/>
          <w:szCs w:val="36"/>
        </w:rPr>
      </w:pPr>
      <w:r>
        <w:rPr>
          <w:rFonts w:hint="eastAsia" w:ascii="方正小标宋简体" w:hAnsi="方正小标宋简体" w:eastAsia="方正小标宋简体" w:cs="方正小标宋简体"/>
          <w:sz w:val="44"/>
          <w:szCs w:val="44"/>
        </w:rPr>
        <w:t>报考指南</w:t>
      </w:r>
    </w:p>
    <w:p>
      <w:pPr>
        <w:spacing w:line="580" w:lineRule="exact"/>
        <w:jc w:val="center"/>
        <w:rPr>
          <w:rFonts w:ascii="Times New Roman" w:hAnsi="Times New Roman" w:cs="Times New Roman"/>
          <w:sz w:val="28"/>
          <w:szCs w:val="28"/>
        </w:rPr>
      </w:pPr>
    </w:p>
    <w:p>
      <w:pPr>
        <w:spacing w:line="58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一、关于报名</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1.应聘人员在招聘系统中填写报名信息应注意哪些事项？</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kern w:val="0"/>
          <w:sz w:val="30"/>
          <w:szCs w:val="30"/>
        </w:rPr>
        <w:t>应聘人员必须填写《报名表》，并对所填信息的真实性、准确性和完整性承担完全责任。其中，学习和工作经历栏目应按时间先后顺序，从高中开始，填写何年何月至何年何月在何地、何单位学习工作、任何职。对大学期间的学习经历，须填写清楚学校、院系、专业名称。为避免影响招聘单位审核是否构成回避关系岗位，不得漏填家庭成员及主要社会关系。</w:t>
      </w:r>
    </w:p>
    <w:p>
      <w:pPr>
        <w:pStyle w:val="2"/>
        <w:keepNext w:val="0"/>
        <w:keepLines w:val="0"/>
        <w:pageBreakBefore w:val="0"/>
        <w:widowControl w:val="0"/>
        <w:kinsoku/>
        <w:wordWrap/>
        <w:overflowPunct/>
        <w:topLinePunct w:val="0"/>
        <w:autoSpaceDE/>
        <w:autoSpaceDN/>
        <w:bidi w:val="0"/>
        <w:snapToGrid/>
        <w:spacing w:line="520" w:lineRule="exact"/>
        <w:ind w:left="638" w:leftChars="304" w:firstLine="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2.应聘人员在报名期间可否更改报考岗位？</w:t>
      </w:r>
    </w:p>
    <w:p>
      <w:pPr>
        <w:pStyle w:val="2"/>
        <w:keepNext w:val="0"/>
        <w:keepLines w:val="0"/>
        <w:pageBreakBefore w:val="0"/>
        <w:widowControl w:val="0"/>
        <w:kinsoku/>
        <w:wordWrap/>
        <w:overflowPunct/>
        <w:topLinePunct w:val="0"/>
        <w:autoSpaceDE/>
        <w:autoSpaceDN/>
        <w:bidi w:val="0"/>
        <w:snapToGrid/>
        <w:spacing w:line="520" w:lineRule="exact"/>
        <w:ind w:left="640" w:leftChars="305" w:firstLine="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报考人员提交报名成功后，不得再改报其他岗位。</w:t>
      </w:r>
    </w:p>
    <w:p>
      <w:pPr>
        <w:pStyle w:val="2"/>
        <w:keepNext w:val="0"/>
        <w:keepLines w:val="0"/>
        <w:pageBreakBefore w:val="0"/>
        <w:widowControl w:val="0"/>
        <w:kinsoku/>
        <w:wordWrap/>
        <w:overflowPunct/>
        <w:topLinePunct w:val="0"/>
        <w:autoSpaceDE/>
        <w:autoSpaceDN/>
        <w:bidi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 xml:space="preserve">3.应聘人员是否需要缴费？ </w:t>
      </w:r>
    </w:p>
    <w:p>
      <w:pPr>
        <w:pStyle w:val="2"/>
        <w:keepNext w:val="0"/>
        <w:keepLines w:val="0"/>
        <w:pageBreakBefore w:val="0"/>
        <w:widowControl w:val="0"/>
        <w:kinsoku/>
        <w:wordWrap/>
        <w:overflowPunct/>
        <w:topLinePunct w:val="0"/>
        <w:autoSpaceDE/>
        <w:autoSpaceDN/>
        <w:bidi w:val="0"/>
        <w:snapToGrid/>
        <w:spacing w:line="520" w:lineRule="exact"/>
        <w:ind w:left="560" w:hanging="602" w:hanging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 xml:space="preserve">    </w:t>
      </w:r>
      <w:r>
        <w:rPr>
          <w:rFonts w:hint="eastAsia" w:ascii="仿宋_GB2312" w:hAnsi="仿宋_GB2312" w:eastAsia="仿宋_GB2312" w:cs="仿宋_GB2312"/>
          <w:kern w:val="0"/>
          <w:sz w:val="30"/>
          <w:szCs w:val="30"/>
        </w:rPr>
        <w:t>不需要。</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b/>
          <w:bCs/>
          <w:color w:val="auto"/>
          <w:kern w:val="0"/>
          <w:sz w:val="30"/>
          <w:szCs w:val="30"/>
        </w:rPr>
        <w:t>4.2023年毕业的定向生、委培生是否可以报考？</w:t>
      </w:r>
    </w:p>
    <w:p>
      <w:pPr>
        <w:pStyle w:val="2"/>
        <w:keepNext w:val="0"/>
        <w:keepLines w:val="0"/>
        <w:pageBreakBefore w:val="0"/>
        <w:widowControl w:val="0"/>
        <w:kinsoku/>
        <w:wordWrap/>
        <w:overflowPunct/>
        <w:topLinePunct w:val="0"/>
        <w:autoSpaceDE/>
        <w:autoSpaceDN/>
        <w:bidi w:val="0"/>
        <w:snapToGrid/>
        <w:spacing w:line="520" w:lineRule="exact"/>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2023年毕业的定向生、委培生原则上不得报考。如委培或定向单位同意其报考，应当由委培或定向单位出具同意报考证明，并经所在院校同意后方可报考。</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二、关于学历、学位</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5.怎样理解招聘岗位中的“学历”、“学位”条件？</w:t>
      </w:r>
    </w:p>
    <w:p>
      <w:pPr>
        <w:pStyle w:val="2"/>
        <w:keepNext w:val="0"/>
        <w:keepLines w:val="0"/>
        <w:pageBreakBefore w:val="0"/>
        <w:widowControl w:val="0"/>
        <w:kinsoku/>
        <w:wordWrap/>
        <w:overflowPunct/>
        <w:topLinePunct w:val="0"/>
        <w:autoSpaceDE/>
        <w:autoSpaceDN/>
        <w:bidi w:val="0"/>
        <w:snapToGrid/>
        <w:spacing w:line="520" w:lineRule="exact"/>
        <w:textAlignment w:val="auto"/>
        <w:rPr>
          <w:rFonts w:hint="eastAsia" w:ascii="仿宋_GB2312" w:hAnsi="仿宋_GB2312" w:eastAsia="仿宋_GB2312" w:cs="仿宋_GB2312"/>
          <w:sz w:val="30"/>
          <w:szCs w:val="30"/>
          <w:highlight w:val="yellow"/>
        </w:rPr>
      </w:pPr>
      <w:r>
        <w:rPr>
          <w:rFonts w:hint="eastAsia" w:ascii="仿宋_GB2312" w:hAnsi="仿宋_GB2312" w:eastAsia="仿宋_GB2312" w:cs="仿宋_GB2312"/>
          <w:kern w:val="0"/>
          <w:sz w:val="30"/>
          <w:szCs w:val="30"/>
        </w:rPr>
        <w:t>应聘人员应具备与招聘岗位要求一致的学历、学位。</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6.应聘人员可否用非最高学历专业报考？</w:t>
      </w:r>
    </w:p>
    <w:p>
      <w:pPr>
        <w:pStyle w:val="2"/>
        <w:keepNext w:val="0"/>
        <w:keepLines w:val="0"/>
        <w:pageBreakBefore w:val="0"/>
        <w:widowControl w:val="0"/>
        <w:kinsoku/>
        <w:wordWrap/>
        <w:overflowPunct/>
        <w:topLinePunct w:val="0"/>
        <w:autoSpaceDE/>
        <w:autoSpaceDN/>
        <w:bidi w:val="0"/>
        <w:snapToGrid/>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招聘岗位考生类别条件为</w:t>
      </w:r>
      <w:r>
        <w:rPr>
          <w:rFonts w:hint="eastAsia" w:ascii="仿宋_GB2312" w:hAnsi="仿宋_GB2312" w:eastAsia="仿宋_GB2312" w:cs="仿宋_GB2312"/>
          <w:color w:val="FF00FF"/>
          <w:kern w:val="0"/>
          <w:sz w:val="30"/>
          <w:szCs w:val="30"/>
        </w:rPr>
        <w:t>“</w:t>
      </w:r>
      <w:r>
        <w:rPr>
          <w:rFonts w:hint="eastAsia" w:ascii="仿宋_GB2312" w:hAnsi="仿宋_GB2312" w:eastAsia="仿宋_GB2312" w:cs="仿宋_GB2312"/>
          <w:color w:val="auto"/>
          <w:kern w:val="0"/>
          <w:sz w:val="30"/>
          <w:szCs w:val="30"/>
        </w:rPr>
        <w:t>社会人员</w:t>
      </w:r>
      <w:r>
        <w:rPr>
          <w:rFonts w:hint="eastAsia" w:ascii="仿宋_GB2312" w:hAnsi="仿宋_GB2312" w:eastAsia="仿宋_GB2312" w:cs="仿宋_GB2312"/>
          <w:color w:val="FF00FF"/>
          <w:kern w:val="0"/>
          <w:sz w:val="30"/>
          <w:szCs w:val="30"/>
        </w:rPr>
        <w:t>”</w:t>
      </w:r>
      <w:r>
        <w:rPr>
          <w:rFonts w:hint="eastAsia" w:ascii="仿宋_GB2312" w:hAnsi="仿宋_GB2312" w:eastAsia="仿宋_GB2312" w:cs="仿宋_GB2312"/>
          <w:kern w:val="0"/>
          <w:sz w:val="30"/>
          <w:szCs w:val="30"/>
        </w:rPr>
        <w:t>或“不限”的，应聘人员可以非最高学历专业报考。</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b/>
          <w:bCs/>
          <w:color w:val="auto"/>
          <w:kern w:val="0"/>
          <w:sz w:val="30"/>
          <w:szCs w:val="30"/>
        </w:rPr>
        <w:t>7.以非最高学历专业报考的其他要求？</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color w:val="auto"/>
          <w:sz w:val="30"/>
          <w:szCs w:val="30"/>
          <w:shd w:val="clear" w:color="auto" w:fill="FFFFFF"/>
        </w:rPr>
      </w:pPr>
      <w:r>
        <w:rPr>
          <w:rFonts w:hint="eastAsia" w:ascii="仿宋_GB2312" w:hAnsi="仿宋_GB2312" w:eastAsia="仿宋_GB2312" w:cs="仿宋_GB2312"/>
          <w:color w:val="auto"/>
          <w:sz w:val="30"/>
          <w:szCs w:val="30"/>
          <w:shd w:val="clear" w:color="auto" w:fill="FFFFFF"/>
        </w:rPr>
        <w:t>国内普通高校、职业学校、技工院校2023年应届毕业生（非在职）以非最高学历报考的，须于2023年9月30日前取得最高学历毕业证书、学位证书；在境内就读的中外合作办学2023年应届毕业生（非在职）以非最高学历报考的，须于2023年</w:t>
      </w:r>
      <w:r>
        <w:rPr>
          <w:rFonts w:hint="eastAsia" w:ascii="仿宋_GB2312" w:hAnsi="仿宋_GB2312" w:eastAsia="仿宋_GB2312" w:cs="仿宋_GB2312"/>
          <w:color w:val="auto"/>
          <w:sz w:val="30"/>
          <w:szCs w:val="30"/>
          <w:shd w:val="clear" w:color="auto" w:fill="FFFFFF"/>
          <w:lang w:val="en-US" w:eastAsia="zh-CN"/>
        </w:rPr>
        <w:t>9</w:t>
      </w:r>
      <w:r>
        <w:rPr>
          <w:rFonts w:hint="eastAsia" w:ascii="仿宋_GB2312" w:hAnsi="仿宋_GB2312" w:eastAsia="仿宋_GB2312" w:cs="仿宋_GB2312"/>
          <w:color w:val="auto"/>
          <w:sz w:val="30"/>
          <w:szCs w:val="30"/>
          <w:shd w:val="clear" w:color="auto" w:fill="FFFFFF"/>
        </w:rPr>
        <w:t>月</w:t>
      </w:r>
      <w:r>
        <w:rPr>
          <w:rFonts w:hint="eastAsia" w:ascii="仿宋_GB2312" w:hAnsi="仿宋_GB2312" w:eastAsia="仿宋_GB2312" w:cs="仿宋_GB2312"/>
          <w:color w:val="auto"/>
          <w:sz w:val="30"/>
          <w:szCs w:val="30"/>
          <w:shd w:val="clear" w:color="auto" w:fill="FFFFFF"/>
          <w:lang w:val="en-US" w:eastAsia="zh-CN"/>
        </w:rPr>
        <w:t>30</w:t>
      </w:r>
      <w:r>
        <w:rPr>
          <w:rFonts w:hint="eastAsia" w:ascii="仿宋_GB2312" w:hAnsi="仿宋_GB2312" w:eastAsia="仿宋_GB2312" w:cs="仿宋_GB2312"/>
          <w:color w:val="auto"/>
          <w:sz w:val="30"/>
          <w:szCs w:val="30"/>
          <w:shd w:val="clear" w:color="auto" w:fill="FFFFFF"/>
        </w:rPr>
        <w:t>日前取得最高学历毕业证书、学位证书；其他应聘人员以非最高学历报考的，须于面试前取得最高学历毕业证书、学位证书。逾期未取得的，不得聘用。</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8.国（境）外学历、学位人员需要提供哪些材料？</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港澳台学习、国外留学归来人员须取得教育部中国留学服务中心境外学历、学位认证函及有关证明材料方可报考。有关证明原件及复印件在资格审核时与其他材料一并交招聘单位审核。</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三、关于专业</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b/>
          <w:bCs/>
          <w:color w:val="auto"/>
          <w:kern w:val="0"/>
          <w:sz w:val="30"/>
          <w:szCs w:val="30"/>
        </w:rPr>
        <w:t>9.应聘人员应如何判断本人所学专业？</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本次招聘对专业不作要求。</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四、关于年龄和工作经历</w:t>
      </w:r>
    </w:p>
    <w:p>
      <w:pPr>
        <w:pStyle w:val="2"/>
        <w:keepNext w:val="0"/>
        <w:keepLines w:val="0"/>
        <w:pageBreakBefore w:val="0"/>
        <w:widowControl w:val="0"/>
        <w:kinsoku/>
        <w:wordWrap/>
        <w:overflowPunct/>
        <w:topLinePunct w:val="0"/>
        <w:autoSpaceDE/>
        <w:autoSpaceDN/>
        <w:bidi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12.招聘岗位年龄条件的计算截止时间？</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kern w:val="0"/>
          <w:sz w:val="30"/>
          <w:szCs w:val="30"/>
        </w:rPr>
        <w:t>招聘岗位年龄条件的计算截止时间为本次招聘报名开始之日。</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13.工作经历起始时间如何界定？</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（1）在党政机关、事业单位、国有企业工作的人员，工作经历时间自报到之日算起。</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（2）离校未就业高校毕业生到高校毕业生实习见习基地参加见习或者到企事业单位参与项目研究的人员，工作经历时间自报到之日算起。</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（3）在其他经济组织、社会组织等单位工作的人员，工作经历时间以劳动合同约定的起始时间算起。</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（4）自主创业并办理工商注册手续的人员，工作经历时间自营业执照颁发之日算起。</w:t>
      </w:r>
    </w:p>
    <w:p>
      <w:pPr>
        <w:pStyle w:val="2"/>
        <w:keepNext w:val="0"/>
        <w:keepLines w:val="0"/>
        <w:pageBreakBefore w:val="0"/>
        <w:widowControl w:val="0"/>
        <w:kinsoku/>
        <w:wordWrap/>
        <w:overflowPunct/>
        <w:topLinePunct w:val="0"/>
        <w:autoSpaceDE/>
        <w:autoSpaceDN/>
        <w:bidi w:val="0"/>
        <w:snapToGrid/>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（5）以灵活就业形式初次就业人员，工作经历时间从登记灵活就业并经审批确认的起始时间算起。</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14.工作经历计算截止时间？</w:t>
      </w:r>
    </w:p>
    <w:p>
      <w:pPr>
        <w:pStyle w:val="2"/>
        <w:keepNext w:val="0"/>
        <w:keepLines w:val="0"/>
        <w:pageBreakBefore w:val="0"/>
        <w:widowControl w:val="0"/>
        <w:kinsoku/>
        <w:wordWrap/>
        <w:overflowPunct/>
        <w:topLinePunct w:val="0"/>
        <w:autoSpaceDE/>
        <w:autoSpaceDN/>
        <w:bidi w:val="0"/>
        <w:snapToGrid/>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工作经历计算截止时间为本次招聘报名</w:t>
      </w:r>
      <w:r>
        <w:rPr>
          <w:rFonts w:hint="eastAsia" w:ascii="仿宋_GB2312" w:hAnsi="仿宋_GB2312" w:eastAsia="仿宋_GB2312" w:cs="仿宋_GB2312"/>
          <w:kern w:val="0"/>
          <w:sz w:val="30"/>
          <w:szCs w:val="30"/>
          <w:lang w:eastAsia="zh-CN"/>
        </w:rPr>
        <w:t>开始</w:t>
      </w:r>
      <w:bookmarkStart w:id="0" w:name="_GoBack"/>
      <w:bookmarkEnd w:id="0"/>
      <w:r>
        <w:rPr>
          <w:rFonts w:hint="eastAsia" w:ascii="仿宋_GB2312" w:hAnsi="仿宋_GB2312" w:eastAsia="仿宋_GB2312" w:cs="仿宋_GB2312"/>
          <w:kern w:val="0"/>
          <w:sz w:val="30"/>
          <w:szCs w:val="30"/>
        </w:rPr>
        <w:t>之日。</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b/>
          <w:bCs/>
          <w:color w:val="auto"/>
          <w:kern w:val="0"/>
          <w:sz w:val="30"/>
          <w:szCs w:val="30"/>
        </w:rPr>
        <w:t>15.岗位要求的相关工作经历，只能提供工作单位证明的，能否通过工作经历资格审核？</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只有工作单位出具的证明，不能通过工作经历资格审核。应聘人员还需要提供劳动合同或工资证明、社保证明等其他佐证材料，以证明岗位要求的相关工作经历。如在规定时间不能提供佐证材料，或所提供的材料不足以证明的，不能通过资格审核。</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五、关于考试</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16.考试时需要携带什么证件？</w:t>
      </w:r>
    </w:p>
    <w:p>
      <w:pPr>
        <w:pStyle w:val="2"/>
        <w:keepNext w:val="0"/>
        <w:keepLines w:val="0"/>
        <w:pageBreakBefore w:val="0"/>
        <w:widowControl w:val="0"/>
        <w:kinsoku/>
        <w:wordWrap/>
        <w:overflowPunct/>
        <w:topLinePunct w:val="0"/>
        <w:autoSpaceDE/>
        <w:autoSpaceDN/>
        <w:bidi w:val="0"/>
        <w:snapToGrid/>
        <w:spacing w:line="52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必须带齐准考证、本人有效居民身份证（与报名时一致）方可进入考场。</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17.考试前遗失了身份证怎么办？</w:t>
      </w:r>
    </w:p>
    <w:p>
      <w:pPr>
        <w:pStyle w:val="2"/>
        <w:keepNext w:val="0"/>
        <w:keepLines w:val="0"/>
        <w:pageBreakBefore w:val="0"/>
        <w:widowControl w:val="0"/>
        <w:kinsoku/>
        <w:wordWrap/>
        <w:overflowPunct/>
        <w:topLinePunct w:val="0"/>
        <w:autoSpaceDE/>
        <w:autoSpaceDN/>
        <w:bidi w:val="0"/>
        <w:snapToGrid/>
        <w:spacing w:line="52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遗失本人有效居民身份证的应聘人员，需及时到公安部门补办临时身份证。其他证件不能代替居民身份证。</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18.笔试地点在哪里？</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笔试地点详见准考证。建议应聘人员在考试前一天熟悉考场地址和交通路线。</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19.对违纪违规行为，有哪几种处理方式？</w:t>
      </w:r>
    </w:p>
    <w:p>
      <w:pPr>
        <w:pStyle w:val="2"/>
        <w:keepNext w:val="0"/>
        <w:keepLines w:val="0"/>
        <w:pageBreakBefore w:val="0"/>
        <w:widowControl w:val="0"/>
        <w:kinsoku/>
        <w:wordWrap/>
        <w:overflowPunct/>
        <w:topLinePunct w:val="0"/>
        <w:autoSpaceDE/>
        <w:autoSpaceDN/>
        <w:bidi w:val="0"/>
        <w:snapToGrid/>
        <w:spacing w:line="520" w:lineRule="exact"/>
        <w:ind w:firstLine="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kern w:val="0"/>
          <w:sz w:val="30"/>
          <w:szCs w:val="30"/>
        </w:rPr>
        <w:t>应聘人员有违纪违规行为的，根据《事业单位公开招聘违纪违规行为处理规定》，分别给予取消应聘资格、考试成绩无效、记入事业单位公开招聘应聘人员诚信档案库等相应处理。</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20.如何查询笔试成绩和笔试合格分数线？</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kern w:val="0"/>
          <w:sz w:val="30"/>
          <w:szCs w:val="30"/>
        </w:rPr>
        <w:t>笔试结束后10个工作日，应聘人员可凭本人居民身份证号和准考证号登陆</w:t>
      </w:r>
      <w:r>
        <w:rPr>
          <w:rFonts w:hint="eastAsia" w:ascii="仿宋_GB2312" w:hAnsi="仿宋_GB2312" w:eastAsia="仿宋_GB2312" w:cs="仿宋_GB2312"/>
          <w:kern w:val="0"/>
          <w:sz w:val="30"/>
          <w:szCs w:val="30"/>
          <w:highlight w:val="none"/>
        </w:rPr>
        <w:t>招聘系统（网址：</w:t>
      </w:r>
      <w:r>
        <w:rPr>
          <w:rFonts w:hint="eastAsia" w:ascii="仿宋_GB2312" w:hAnsi="仿宋_GB2312" w:eastAsia="仿宋_GB2312" w:cs="仿宋_GB2312"/>
          <w:color w:val="auto"/>
          <w:kern w:val="2"/>
          <w:sz w:val="30"/>
          <w:szCs w:val="30"/>
          <w:highlight w:val="none"/>
          <w:lang w:val="en-US" w:eastAsia="zh-CN" w:bidi="ar"/>
        </w:rPr>
        <w:t>https://www.sydwzk.cn/gdyajggljzp2023</w:t>
      </w:r>
      <w:r>
        <w:rPr>
          <w:rFonts w:hint="eastAsia" w:ascii="仿宋_GB2312" w:hAnsi="仿宋_GB2312" w:eastAsia="仿宋_GB2312" w:cs="仿宋_GB2312"/>
          <w:kern w:val="0"/>
          <w:sz w:val="30"/>
          <w:szCs w:val="30"/>
          <w:highlight w:val="none"/>
        </w:rPr>
        <w:t>）查询笔试成绩。笔试合格分数线位60分。</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六、关于资格审核</w:t>
      </w:r>
    </w:p>
    <w:p>
      <w:pPr>
        <w:pStyle w:val="2"/>
        <w:keepNext w:val="0"/>
        <w:keepLines w:val="0"/>
        <w:pageBreakBefore w:val="0"/>
        <w:widowControl w:val="0"/>
        <w:kinsoku/>
        <w:wordWrap/>
        <w:overflowPunct/>
        <w:topLinePunct w:val="0"/>
        <w:autoSpaceDE/>
        <w:autoSpaceDN/>
        <w:bidi w:val="0"/>
        <w:snapToGrid/>
        <w:spacing w:line="520" w:lineRule="exact"/>
        <w:ind w:left="638" w:leftChars="304" w:firstLine="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21.资格审核的时间节点包括哪些？</w:t>
      </w:r>
    </w:p>
    <w:p>
      <w:pPr>
        <w:pStyle w:val="2"/>
        <w:keepNext w:val="0"/>
        <w:keepLines w:val="0"/>
        <w:pageBreakBefore w:val="0"/>
        <w:widowControl w:val="0"/>
        <w:kinsoku/>
        <w:wordWrap/>
        <w:overflowPunct/>
        <w:topLinePunct w:val="0"/>
        <w:autoSpaceDE/>
        <w:autoSpaceDN/>
        <w:bidi w:val="0"/>
        <w:snapToGrid/>
        <w:spacing w:line="520" w:lineRule="exact"/>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kern w:val="0"/>
          <w:sz w:val="30"/>
          <w:szCs w:val="30"/>
        </w:rPr>
        <w:t>资格审核贯穿本次招聘全过程。事业单位在资格审核、体检、考察、公示以及办理聘用手续等过程中，发现应聘人员存在不符合招聘公告及岗位资格条件的，或存在填写虚假信息、提供虚假材料等情形的，将按规定取消考试或聘用资格。</w:t>
      </w:r>
    </w:p>
    <w:p>
      <w:pPr>
        <w:pStyle w:val="2"/>
        <w:keepNext w:val="0"/>
        <w:keepLines w:val="0"/>
        <w:pageBreakBefore w:val="0"/>
        <w:widowControl w:val="0"/>
        <w:kinsoku/>
        <w:wordWrap/>
        <w:overflowPunct/>
        <w:topLinePunct w:val="0"/>
        <w:autoSpaceDE/>
        <w:autoSpaceDN/>
        <w:bidi w:val="0"/>
        <w:snapToGrid/>
        <w:spacing w:line="520" w:lineRule="exact"/>
        <w:ind w:left="638" w:leftChars="304" w:firstLine="0"/>
        <w:textAlignment w:val="auto"/>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b/>
          <w:bCs/>
          <w:color w:val="auto"/>
          <w:kern w:val="0"/>
          <w:sz w:val="30"/>
          <w:szCs w:val="30"/>
        </w:rPr>
        <w:t>22.2023年应届毕业生在资格审核时须提供哪些材料？</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color w:val="auto"/>
          <w:kern w:val="0"/>
          <w:sz w:val="30"/>
          <w:szCs w:val="30"/>
        </w:rPr>
        <w:t>2023年应届毕业生在资格审核阶段暂不能提供毕业证书、学位证书的，须提供居民身份证、学生证、毕业生就业推荐表；考察阶段，须提供就读学校出具的准予毕业和取得学位资格的证明。未按公告规定时限取得毕业证书、学位证书及岗位要求的其他证明材料，不予聘用。</w:t>
      </w:r>
    </w:p>
    <w:p>
      <w:pPr>
        <w:pStyle w:val="2"/>
        <w:keepNext w:val="0"/>
        <w:keepLines w:val="0"/>
        <w:pageBreakBefore w:val="0"/>
        <w:widowControl w:val="0"/>
        <w:kinsoku/>
        <w:wordWrap/>
        <w:overflowPunct/>
        <w:topLinePunct w:val="0"/>
        <w:autoSpaceDE/>
        <w:autoSpaceDN/>
        <w:bidi w:val="0"/>
        <w:snapToGrid/>
        <w:spacing w:line="520" w:lineRule="exact"/>
        <w:ind w:left="638" w:leftChars="304" w:firstLine="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七、关于体检</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23.体检项目和标准怎么确定？</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体检的项目和标准根据《广东省事业单位公开招聘人员体检实施细则（试行）》确定。事业单位招聘工作人员按照《广东省事业单位公开招聘人员体检通用标准》执行。</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b/>
          <w:bCs/>
          <w:kern w:val="0"/>
          <w:sz w:val="30"/>
          <w:szCs w:val="30"/>
        </w:rPr>
        <w:t>24.哪些情况可复检，复检程序是什么？</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应聘人员对本人体检结果有疑问的，可以提出复检要求。复检要求应在接到体检结论通知之日起3个工作日内提出。事业单位应在收到复检要求10个工作日内组织复检。复检医院由事业单位指定。复检只能进行1次，体检结果以复检结论为准。</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八、关于考察</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25.考察时需要对考察人选进行资格复审吗？</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资格审核贯穿本次招聘全过程。考察是对考察人选资格条件认定核实的关键环节，需要对考察人选进行资格复审。考察阶段资格复审，主要是核实考察人选是否符合规定的报考资格条件，提供的报考信息和相关材料是否与真实经历背景相一致，是否构成回避的情形等方面的情况。</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kern w:val="0"/>
          <w:sz w:val="30"/>
          <w:szCs w:val="30"/>
        </w:rPr>
        <w:t>26.如何理解“聘用后即构成回避关系”?</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按照《事业单位人事管理回避规定》第六条、第七条、第十条等相关规定执行。其他法律法规规定的有应予回避的情形，从其规定。</w:t>
      </w:r>
    </w:p>
    <w:p>
      <w:pPr>
        <w:keepNext w:val="0"/>
        <w:keepLines w:val="0"/>
        <w:pageBreakBefore w:val="0"/>
        <w:widowControl w:val="0"/>
        <w:kinsoku/>
        <w:wordWrap/>
        <w:overflowPunct/>
        <w:topLinePunct w:val="0"/>
        <w:autoSpaceDE/>
        <w:autoSpaceDN/>
        <w:bidi w:val="0"/>
        <w:adjustRightInd w:val="0"/>
        <w:snapToGrid/>
        <w:spacing w:line="520" w:lineRule="exact"/>
        <w:ind w:firstLine="602" w:firstLineChars="200"/>
        <w:textAlignment w:val="auto"/>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b/>
          <w:bCs/>
          <w:color w:val="auto"/>
          <w:kern w:val="0"/>
          <w:sz w:val="30"/>
          <w:szCs w:val="30"/>
        </w:rPr>
        <w:t>27.广东省“三支一扶”高校毕业生、广东省到农村任职高校毕业生如何加分？</w:t>
      </w:r>
    </w:p>
    <w:p>
      <w:pPr>
        <w:keepNext w:val="0"/>
        <w:keepLines w:val="0"/>
        <w:pageBreakBefore w:val="0"/>
        <w:widowControl w:val="0"/>
        <w:kinsoku/>
        <w:wordWrap/>
        <w:overflowPunct/>
        <w:topLinePunct w:val="0"/>
        <w:autoSpaceDE/>
        <w:autoSpaceDN/>
        <w:bidi w:val="0"/>
        <w:adjustRightInd w:val="0"/>
        <w:snapToGrid/>
        <w:spacing w:line="520" w:lineRule="exact"/>
        <w:ind w:firstLine="600" w:firstLineChars="200"/>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符合《关于引导和鼓励高校毕业生到农村基层从事支教、支农、支医和扶贫工作的实施意见》（粤人发〔2007〕141号）、</w:t>
      </w:r>
      <w:r>
        <w:rPr>
          <w:rFonts w:hint="eastAsia" w:ascii="仿宋_GB2312" w:hAnsi="仿宋_GB2312" w:eastAsia="仿宋_GB2312" w:cs="仿宋_GB2312"/>
          <w:color w:val="auto"/>
          <w:sz w:val="30"/>
          <w:szCs w:val="30"/>
        </w:rPr>
        <w:t>《广东省选聘高校毕业生到村任职工作实施意见》（粤组通〔2008〕50号）</w:t>
      </w:r>
      <w:r>
        <w:rPr>
          <w:rFonts w:hint="eastAsia" w:ascii="仿宋_GB2312" w:hAnsi="仿宋_GB2312" w:eastAsia="仿宋_GB2312" w:cs="仿宋_GB2312"/>
          <w:color w:val="auto"/>
          <w:kern w:val="0"/>
          <w:sz w:val="30"/>
          <w:szCs w:val="30"/>
        </w:rPr>
        <w:t>加分条件的广东省“三支一扶”高校毕业生、广东省到农村任职高校毕业生，报考时在“报名系统中”填写加分政策项目，并在招聘单位进行加分资格审查时提供证明材料原件和复印件。凡未在“报名系统中”中填写加分事项或未按招聘单位规定时间进行加分资格审查的，不予加分。</w:t>
      </w:r>
    </w:p>
    <w:p>
      <w:pPr>
        <w:pStyle w:val="2"/>
        <w:keepNext w:val="0"/>
        <w:keepLines w:val="0"/>
        <w:pageBreakBefore w:val="0"/>
        <w:widowControl w:val="0"/>
        <w:kinsoku/>
        <w:wordWrap/>
        <w:overflowPunct/>
        <w:topLinePunct w:val="0"/>
        <w:autoSpaceDE/>
        <w:autoSpaceDN/>
        <w:bidi w:val="0"/>
        <w:snapToGrid/>
        <w:spacing w:line="520" w:lineRule="exact"/>
        <w:ind w:firstLine="641"/>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本指南仅适用于云浮市云安区机关公务用车管理服务中心2023年公开招聘。</w:t>
      </w:r>
    </w:p>
    <w:sectPr>
      <w:footerReference r:id="rId3" w:type="default"/>
      <w:pgSz w:w="11906" w:h="16838"/>
      <w:pgMar w:top="1531" w:right="1474" w:bottom="164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cs="Times New Roman"/>
      </w:rPr>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pStyle w:val="3"/>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6</w:t>
                </w:r>
                <w:r>
                  <w:rPr>
                    <w:rFonts w:ascii="Times New Roman" w:hAnsi="Times New Roman" w:cs="Times New Roman"/>
                    <w:sz w:val="28"/>
                    <w:szCs w:val="28"/>
                  </w:rPr>
                  <w:fldChar w:fldCharType="end"/>
                </w:r>
                <w:r>
                  <w:rPr>
                    <w:rFonts w:ascii="Times New Roman" w:hAnsi="Times New Roman" w:cs="Times New Roman"/>
                    <w:sz w:val="28"/>
                    <w:szCs w:val="28"/>
                  </w:rPr>
                  <w:t>—</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U4MGFmOWM1Y2FiMTFhNjI0Y2E3MTA2MjYyNzc2MTQifQ=="/>
  </w:docVars>
  <w:rsids>
    <w:rsidRoot w:val="1B043659"/>
    <w:rsid w:val="0009174A"/>
    <w:rsid w:val="00337750"/>
    <w:rsid w:val="003A29FD"/>
    <w:rsid w:val="003F69F9"/>
    <w:rsid w:val="0048600E"/>
    <w:rsid w:val="00511FFA"/>
    <w:rsid w:val="00530A28"/>
    <w:rsid w:val="00531E14"/>
    <w:rsid w:val="006E264A"/>
    <w:rsid w:val="007135D5"/>
    <w:rsid w:val="008171D2"/>
    <w:rsid w:val="00983F3B"/>
    <w:rsid w:val="00B8795F"/>
    <w:rsid w:val="00C5678E"/>
    <w:rsid w:val="00CE4761"/>
    <w:rsid w:val="00D80DE0"/>
    <w:rsid w:val="00DB4A7C"/>
    <w:rsid w:val="00DE1009"/>
    <w:rsid w:val="00FF0113"/>
    <w:rsid w:val="01361864"/>
    <w:rsid w:val="023E0CD6"/>
    <w:rsid w:val="03330388"/>
    <w:rsid w:val="04B221DE"/>
    <w:rsid w:val="059D6095"/>
    <w:rsid w:val="05D74164"/>
    <w:rsid w:val="069B7C91"/>
    <w:rsid w:val="0F545D35"/>
    <w:rsid w:val="10B92932"/>
    <w:rsid w:val="132D40B4"/>
    <w:rsid w:val="13A91039"/>
    <w:rsid w:val="171942F2"/>
    <w:rsid w:val="1A2F6AE9"/>
    <w:rsid w:val="1B043659"/>
    <w:rsid w:val="1BA02EBA"/>
    <w:rsid w:val="1CC154CD"/>
    <w:rsid w:val="1D097731"/>
    <w:rsid w:val="1E93142F"/>
    <w:rsid w:val="1FAA3C51"/>
    <w:rsid w:val="214908EA"/>
    <w:rsid w:val="2293511F"/>
    <w:rsid w:val="23B56380"/>
    <w:rsid w:val="293F4E4D"/>
    <w:rsid w:val="2F0A2C1F"/>
    <w:rsid w:val="2F4D845B"/>
    <w:rsid w:val="2FB51BF5"/>
    <w:rsid w:val="31725176"/>
    <w:rsid w:val="32112C81"/>
    <w:rsid w:val="359A1A73"/>
    <w:rsid w:val="36AE0B9B"/>
    <w:rsid w:val="3C687483"/>
    <w:rsid w:val="3CF121A0"/>
    <w:rsid w:val="3F004E91"/>
    <w:rsid w:val="3F7A2500"/>
    <w:rsid w:val="3F920572"/>
    <w:rsid w:val="43BC0C6F"/>
    <w:rsid w:val="464778A8"/>
    <w:rsid w:val="48BD3312"/>
    <w:rsid w:val="491D2AA5"/>
    <w:rsid w:val="4BCF9E93"/>
    <w:rsid w:val="4BDA5196"/>
    <w:rsid w:val="4C446663"/>
    <w:rsid w:val="4C676149"/>
    <w:rsid w:val="4CD86AB8"/>
    <w:rsid w:val="4DD260B5"/>
    <w:rsid w:val="4E90668D"/>
    <w:rsid w:val="4F2F65F9"/>
    <w:rsid w:val="51277D9F"/>
    <w:rsid w:val="52681379"/>
    <w:rsid w:val="53126132"/>
    <w:rsid w:val="55005333"/>
    <w:rsid w:val="58274098"/>
    <w:rsid w:val="58B75227"/>
    <w:rsid w:val="5CE9261B"/>
    <w:rsid w:val="5FFF1BA0"/>
    <w:rsid w:val="60632CA1"/>
    <w:rsid w:val="62CC5007"/>
    <w:rsid w:val="669E6224"/>
    <w:rsid w:val="67FC21AB"/>
    <w:rsid w:val="6BED213F"/>
    <w:rsid w:val="6EB531BB"/>
    <w:rsid w:val="71E869BB"/>
    <w:rsid w:val="76C95101"/>
    <w:rsid w:val="778878D2"/>
    <w:rsid w:val="780627F5"/>
    <w:rsid w:val="7BF36445"/>
    <w:rsid w:val="7EF6497F"/>
    <w:rsid w:val="7FF16F6D"/>
    <w:rsid w:val="9FF7EECA"/>
    <w:rsid w:val="E72FF1DF"/>
    <w:rsid w:val="FDBEEAEB"/>
    <w:rsid w:val="FF5B731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ocked="1"/>
    <w:lsdException w:uiPriority="99" w:name="Body Text" w:locked="1"/>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link w:val="8"/>
    <w:semiHidden/>
    <w:qFormat/>
    <w:locked/>
    <w:uiPriority w:val="99"/>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ody Text Indent"/>
    <w:basedOn w:val="1"/>
    <w:link w:val="9"/>
    <w:qFormat/>
    <w:uiPriority w:val="99"/>
    <w:pPr>
      <w:ind w:firstLine="627"/>
    </w:p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5">
    <w:name w:val="Normal (Web)"/>
    <w:basedOn w:val="1"/>
    <w:qFormat/>
    <w:uiPriority w:val="99"/>
    <w:pPr>
      <w:widowControl/>
      <w:jc w:val="left"/>
    </w:pPr>
    <w:rPr>
      <w:rFonts w:ascii="宋体" w:hAnsi="宋体" w:cs="宋体"/>
      <w:kern w:val="0"/>
      <w:sz w:val="18"/>
      <w:szCs w:val="18"/>
    </w:rPr>
  </w:style>
  <w:style w:type="paragraph" w:customStyle="1" w:styleId="8">
    <w:name w:val="默认段落字体 Para Char"/>
    <w:basedOn w:val="1"/>
    <w:link w:val="7"/>
    <w:qFormat/>
    <w:uiPriority w:val="99"/>
    <w:pPr>
      <w:widowControl/>
      <w:jc w:val="left"/>
    </w:pPr>
    <w:rPr>
      <w:rFonts w:ascii="Times New Roman" w:hAnsi="Times New Roman" w:cs="Times New Roman"/>
    </w:rPr>
  </w:style>
  <w:style w:type="character" w:customStyle="1" w:styleId="9">
    <w:name w:val="Body Text Indent Char"/>
    <w:basedOn w:val="7"/>
    <w:link w:val="2"/>
    <w:semiHidden/>
    <w:qFormat/>
    <w:locked/>
    <w:uiPriority w:val="99"/>
    <w:rPr>
      <w:rFonts w:ascii="Calibri" w:hAnsi="Calibri" w:cs="Calibri"/>
      <w:sz w:val="21"/>
      <w:szCs w:val="21"/>
    </w:rPr>
  </w:style>
  <w:style w:type="character" w:customStyle="1" w:styleId="10">
    <w:name w:val="Footer Char"/>
    <w:basedOn w:val="7"/>
    <w:link w:val="3"/>
    <w:semiHidden/>
    <w:qFormat/>
    <w:locked/>
    <w:uiPriority w:val="99"/>
    <w:rPr>
      <w:rFonts w:ascii="Calibri" w:hAnsi="Calibri" w:cs="Calibri"/>
      <w:sz w:val="18"/>
      <w:szCs w:val="18"/>
    </w:rPr>
  </w:style>
  <w:style w:type="character" w:customStyle="1" w:styleId="11">
    <w:name w:val="Header Char"/>
    <w:basedOn w:val="7"/>
    <w:link w:val="4"/>
    <w:semiHidden/>
    <w:qFormat/>
    <w:locked/>
    <w:uiPriority w:val="99"/>
    <w:rPr>
      <w:rFonts w:ascii="Calibri" w:hAnsi="Calibri" w:cs="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省人力资源和社会保障厅</Company>
  <Pages>6</Pages>
  <Words>411</Words>
  <Characters>2344</Characters>
  <Lines>0</Lines>
  <Paragraphs>0</Paragraphs>
  <TotalTime>69</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2023-03-01T01:41:00Z</dcterms:created>
  <dc:creator>何松爱</dc:creator>
  <cp:lastModifiedBy>a</cp:lastModifiedBy>
  <cp:lastPrinted>2023-08-18T03:39:00Z</cp:lastPrinted>
  <dcterms:modified xsi:type="dcterms:W3CDTF">2023-08-22T08:19:05Z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4F6981ABD4AE49F9AE30BD532E1F84FA</vt:lpwstr>
  </property>
</Properties>
</file>