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  <w:t>紫阳县2023年城镇社区专职工作人员招聘计划表</w:t>
      </w:r>
    </w:p>
    <w:tbl>
      <w:tblPr>
        <w:tblStyle w:val="5"/>
        <w:tblpPr w:leftFromText="180" w:rightFromText="180" w:vertAnchor="text" w:horzAnchor="page" w:tblpXSpec="center" w:tblpY="638"/>
        <w:tblOverlap w:val="never"/>
        <w:tblW w:w="88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1229"/>
        <w:gridCol w:w="4857"/>
        <w:gridCol w:w="1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4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570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紫阳县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民政局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32人</w:t>
            </w:r>
          </w:p>
        </w:tc>
        <w:tc>
          <w:tcPr>
            <w:tcW w:w="4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1.年龄为18周岁至40周岁，即公历1982年7月19日至2005年7月19日期间出生；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2.具有紫阳县户籍（要求在2023年7月19日(含)之前已正式办结落户手续）或属于紫阳县生源；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3.国家教育行政主管部门认可的大学专科（高职）及以上学历，取得学历证书，专业不限；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4.“复转军人”报考，学历可放宽至高中文化程度；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5.适应招聘岗位要求的身体条件和心理素质。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  <w:t>紫阳县2023年招聘城镇社区专职工作人员报名及审批表</w:t>
      </w:r>
    </w:p>
    <w:tbl>
      <w:tblPr>
        <w:tblStyle w:val="5"/>
        <w:tblpPr w:leftFromText="180" w:rightFromText="180" w:vertAnchor="page" w:horzAnchor="page" w:tblpX="1526" w:tblpY="3277"/>
        <w:tblOverlap w:val="never"/>
        <w:tblW w:w="887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452"/>
        <w:gridCol w:w="1268"/>
        <w:gridCol w:w="1478"/>
        <w:gridCol w:w="1771"/>
        <w:gridCol w:w="16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姓名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性别</w:t>
            </w:r>
          </w:p>
        </w:tc>
        <w:tc>
          <w:tcPr>
            <w:tcW w:w="17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出生年月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民族</w:t>
            </w:r>
          </w:p>
        </w:tc>
        <w:tc>
          <w:tcPr>
            <w:tcW w:w="17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籍贯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户口所在地</w:t>
            </w:r>
          </w:p>
        </w:tc>
        <w:tc>
          <w:tcPr>
            <w:tcW w:w="17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入党时间</w:t>
            </w:r>
          </w:p>
        </w:tc>
        <w:tc>
          <w:tcPr>
            <w:tcW w:w="17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手机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备用电话</w:t>
            </w:r>
          </w:p>
        </w:tc>
        <w:tc>
          <w:tcPr>
            <w:tcW w:w="17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参加工作时间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身份证号码</w:t>
            </w:r>
          </w:p>
        </w:tc>
        <w:tc>
          <w:tcPr>
            <w:tcW w:w="342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学历信息在线验证码</w:t>
            </w: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hint="default" w:ascii="Times New Roman" w:eastAsia="微软雅黑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职称和专业资</w:t>
            </w:r>
            <w:r>
              <w:rPr>
                <w:color w:val="auto"/>
                <w:w w:val="103"/>
                <w:sz w:val="18"/>
                <w:szCs w:val="18"/>
                <w:highlight w:val="none"/>
              </w:rPr>
              <w:t>格</w:t>
            </w:r>
          </w:p>
        </w:tc>
        <w:tc>
          <w:tcPr>
            <w:tcW w:w="342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pacing w:val="-3"/>
                <w:w w:val="105"/>
                <w:sz w:val="18"/>
                <w:szCs w:val="18"/>
                <w:highlight w:val="none"/>
              </w:rPr>
              <w:t xml:space="preserve">初始学历及学位 </w:t>
            </w:r>
            <w:r>
              <w:rPr>
                <w:color w:val="auto"/>
                <w:w w:val="105"/>
                <w:sz w:val="18"/>
                <w:szCs w:val="18"/>
                <w:highlight w:val="none"/>
              </w:rPr>
              <w:t>（高中毕业后第一个全日制学历及学位）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szCs w:val="18"/>
                <w:highlight w:val="none"/>
              </w:rPr>
              <w:t>初始学历毕业院校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szCs w:val="18"/>
                <w:highlight w:val="none"/>
              </w:rPr>
              <w:t>专业及毕</w:t>
            </w:r>
            <w:r>
              <w:rPr>
                <w:color w:val="auto"/>
                <w:w w:val="105"/>
                <w:sz w:val="18"/>
                <w:szCs w:val="18"/>
                <w:highlight w:val="none"/>
              </w:rPr>
              <w:t>业时间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最高学历及学位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szCs w:val="18"/>
                <w:highlight w:val="none"/>
              </w:rPr>
              <w:t>最高学历毕业院校、专业及毕</w:t>
            </w:r>
            <w:r>
              <w:rPr>
                <w:color w:val="auto"/>
                <w:w w:val="105"/>
                <w:sz w:val="18"/>
                <w:szCs w:val="18"/>
                <w:highlight w:val="none"/>
              </w:rPr>
              <w:t>业时间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255" w:type="dxa"/>
            <w:vMerge w:val="restart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hint="eastAsia" w:eastAsia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  <w:t>工作经历</w:t>
            </w:r>
          </w:p>
        </w:tc>
        <w:tc>
          <w:tcPr>
            <w:tcW w:w="145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起止年月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主要业绩和获得相关证书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hint="default" w:eastAsia="微软雅黑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w w:val="105"/>
                <w:sz w:val="18"/>
                <w:szCs w:val="18"/>
                <w:highlight w:val="none"/>
                <w:lang w:val="en-US" w:eastAsia="zh-CN"/>
              </w:rPr>
              <w:t>是否服从调剂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邮箱地址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pacing w:val="0"/>
          <w:sz w:val="32"/>
          <w:szCs w:val="32"/>
          <w:highlight w:val="none"/>
          <w:lang w:val="en-US" w:eastAsia="zh-CN"/>
        </w:rPr>
      </w:pPr>
      <w:r>
        <w:rPr>
          <w:color w:val="auto"/>
          <w:w w:val="105"/>
          <w:sz w:val="21"/>
          <w:szCs w:val="21"/>
          <w:highlight w:val="none"/>
        </w:rPr>
        <w:t>报考岗位</w:t>
      </w:r>
      <w:r>
        <w:rPr>
          <w:rFonts w:hint="eastAsia"/>
          <w:color w:val="auto"/>
          <w:w w:val="105"/>
          <w:sz w:val="21"/>
          <w:szCs w:val="21"/>
          <w:highlight w:val="none"/>
          <w:lang w:eastAsia="zh-CN"/>
        </w:rPr>
        <w:t>（</w:t>
      </w:r>
      <w:r>
        <w:rPr>
          <w:rFonts w:hint="eastAsia"/>
          <w:color w:val="auto"/>
          <w:w w:val="105"/>
          <w:sz w:val="21"/>
          <w:szCs w:val="21"/>
          <w:highlight w:val="none"/>
          <w:lang w:val="en-US" w:eastAsia="zh-CN"/>
        </w:rPr>
        <w:t>县区）</w:t>
      </w:r>
      <w:r>
        <w:rPr>
          <w:color w:val="auto"/>
          <w:w w:val="105"/>
          <w:sz w:val="21"/>
          <w:szCs w:val="21"/>
          <w:highlight w:val="none"/>
        </w:rPr>
        <w:t>：</w:t>
      </w:r>
      <w:r>
        <w:rPr>
          <w:rFonts w:hint="eastAsia"/>
          <w:color w:val="auto"/>
          <w:w w:val="105"/>
          <w:sz w:val="21"/>
          <w:szCs w:val="21"/>
          <w:highlight w:val="none"/>
          <w:u w:val="single"/>
          <w:lang w:val="en-US" w:eastAsia="zh-CN"/>
        </w:rPr>
        <w:t xml:space="preserve">             </w:t>
      </w:r>
      <w:r>
        <w:rPr>
          <w:color w:val="auto"/>
          <w:w w:val="105"/>
          <w:sz w:val="21"/>
          <w:szCs w:val="21"/>
          <w:highlight w:val="none"/>
        </w:rPr>
        <w:tab/>
      </w:r>
      <w:r>
        <w:rPr>
          <w:rFonts w:hint="eastAsia"/>
          <w:color w:val="auto"/>
          <w:w w:val="105"/>
          <w:sz w:val="21"/>
          <w:szCs w:val="21"/>
          <w:highlight w:val="none"/>
          <w:lang w:val="en-US" w:eastAsia="zh-CN"/>
        </w:rPr>
        <w:t xml:space="preserve">     </w:t>
      </w:r>
      <w:r>
        <w:rPr>
          <w:color w:val="auto"/>
          <w:w w:val="105"/>
          <w:sz w:val="21"/>
          <w:szCs w:val="21"/>
          <w:highlight w:val="none"/>
        </w:rPr>
        <w:t>岗位代码：</w:t>
      </w:r>
      <w:r>
        <w:rPr>
          <w:rFonts w:hint="eastAsia"/>
          <w:color w:val="auto"/>
          <w:w w:val="105"/>
          <w:sz w:val="21"/>
          <w:szCs w:val="21"/>
          <w:highlight w:val="none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textAlignment w:val="auto"/>
        <w:rPr>
          <w:color w:val="auto"/>
          <w:w w:val="105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color w:val="auto"/>
          <w:w w:val="105"/>
          <w:sz w:val="21"/>
          <w:szCs w:val="21"/>
          <w:highlight w:val="none"/>
        </w:rPr>
        <w:t>注：本表所填内容如有不实，取消考试、 录用资格，由此产生的一切后果由本人承担。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附件3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紫阳县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2023年招聘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highlight w:val="none"/>
        </w:rPr>
        <w:t>城镇社区专职工作人员笔试加分申请表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jc w:val="left"/>
        <w:textAlignment w:val="auto"/>
        <w:rPr>
          <w:rFonts w:hint="eastAsia" w:ascii="方正小标宋简体" w:eastAsia="方正小标宋简体"/>
          <w:color w:val="auto"/>
          <w:sz w:val="28"/>
          <w:szCs w:val="28"/>
          <w:highlight w:val="none"/>
        </w:rPr>
      </w:pPr>
      <w:r>
        <w:rPr>
          <w:rFonts w:hint="eastAsia" w:ascii="方正小标宋简体" w:eastAsia="方正小标宋简体"/>
          <w:color w:val="auto"/>
          <w:sz w:val="28"/>
          <w:szCs w:val="28"/>
          <w:highlight w:val="none"/>
        </w:rPr>
        <w:t>报考</w:t>
      </w:r>
      <w:r>
        <w:rPr>
          <w:rFonts w:hint="eastAsia" w:ascii="方正小标宋简体" w:eastAsia="方正小标宋简体"/>
          <w:color w:val="auto"/>
          <w:sz w:val="28"/>
          <w:szCs w:val="28"/>
          <w:highlight w:val="none"/>
          <w:lang w:val="en-US" w:eastAsia="zh-CN"/>
        </w:rPr>
        <w:t>岗位（县区）</w:t>
      </w:r>
      <w:r>
        <w:rPr>
          <w:rFonts w:hint="eastAsia" w:ascii="方正小标宋简体" w:eastAsia="方正小标宋简体"/>
          <w:color w:val="auto"/>
          <w:sz w:val="28"/>
          <w:szCs w:val="28"/>
          <w:highlight w:val="none"/>
        </w:rPr>
        <w:t>：</w:t>
      </w:r>
    </w:p>
    <w:tbl>
      <w:tblPr>
        <w:tblStyle w:val="5"/>
        <w:tblW w:w="86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004"/>
        <w:gridCol w:w="1836"/>
        <w:gridCol w:w="1216"/>
        <w:gridCol w:w="1596"/>
        <w:gridCol w:w="14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0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2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出生年月日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身份证号码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（1）移动电话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eastAsia="zh-CN"/>
              </w:rPr>
              <w:t>　　　　　　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（2）固定电话（应填区号）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加分政策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1.城镇社区连续工作3年以上（截至本公告发布之日）的现有社区“两委”成员及监委会主任加10分。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2.取得《社会工作者职业水平证书》者加10分。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受到安康市级以上党委、政府综合表彰或被授予安康市级以上道德模范、身边好人的加10分。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自主就业的退役士兵，获得中央军事委员会授予荣誉称号的加20分，获得军队军区级单位授予荣誉称号或者荣获一等功的加15分，荣获二等功的加10分，荣获三等功的加5分，多次获得荣誉称号或者立功的，按照其中最高等级加分。大学本科毕业后入伍的加10分，大学专科毕业后入伍的加5分。每超期服役1年加1分。此条所列加分情形，最高不得超过20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符合以上加分条件的，只按分值最高单项加分，不累加。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加分理由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符合条件1（需出具加分证明）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符合条件2（需出具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</w:rPr>
              <w:t>社会工作师或助理社会工作师职业资格证书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（需出具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</w:rPr>
              <w:t>表彰文件、荣誉证书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（需出具毕业证、退伍证、立功证书、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县级退役军人事务部门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部门认定证明）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申请人签名：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民政局审核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意见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是否同意加分：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16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16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560" w:firstLineChars="19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  <w:t>填表说明：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  <w:t>1、本表一式两份。2、连同本表一并提交有效身份证、加分证明、《社会工作者职业水平证书》以及认定证明。以上材料均要求原件1份，复印件2份，2份复印件分别附本表后。3、加分申请表签名由本人手签（打印无效）。4、所填内容务必真实、准确，弄虚作假享受加分政策的，一经查实，取消应聘人员考试或聘用资格，且三年内不得应聘全市城镇社区专职工作人员，追究相关人员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紫阳县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2023年招聘城镇社区专职工作人员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加分证明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兹有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同志，性别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，身份证号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，于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日至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日在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 xml:space="preserve">紫阳县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社区党支部、居委会或服务站连续工作，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担任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职务，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已满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社区居委会主任签字：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政府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负责人签字：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社区居委会联系电话：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政府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社区居委会（盖章）</w:t>
      </w:r>
      <w:r>
        <w:rPr>
          <w:rFonts w:ascii="仿宋_GB2312" w:hAnsi="仿宋" w:eastAsia="仿宋_GB2312" w:cs="仿宋"/>
          <w:color w:val="auto"/>
          <w:sz w:val="32"/>
          <w:szCs w:val="32"/>
          <w:highlight w:val="none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人民政府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（盖章）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color w:val="auto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</w:t>
      </w:r>
      <w:r>
        <w:rPr>
          <w:rFonts w:ascii="仿宋_GB2312" w:hAnsi="仿宋" w:eastAsia="仿宋_GB2312" w:cs="仿宋"/>
          <w:color w:val="auto"/>
          <w:sz w:val="32"/>
          <w:szCs w:val="32"/>
          <w:highlight w:val="none"/>
        </w:rPr>
        <w:t xml:space="preserve">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</w:t>
      </w:r>
    </w:p>
    <w:p>
      <w:pPr>
        <w:spacing w:after="0" w:line="360" w:lineRule="auto"/>
        <w:jc w:val="left"/>
        <w:rPr>
          <w:rFonts w:hint="eastAsia" w:ascii="仿宋" w:hAnsi="仿宋" w:eastAsia="仿宋" w:cs="仿宋"/>
          <w:b w:val="0"/>
          <w:bCs/>
          <w:spacing w:val="0"/>
          <w:sz w:val="28"/>
          <w:szCs w:val="28"/>
          <w:highlight w:val="none"/>
          <w:lang w:val="en-US" w:eastAsia="zh-CN"/>
        </w:rPr>
      </w:pPr>
    </w:p>
    <w:p>
      <w:pPr>
        <w:spacing w:after="0" w:line="360" w:lineRule="auto"/>
        <w:jc w:val="left"/>
        <w:rPr>
          <w:rFonts w:hint="eastAsia" w:ascii="黑体" w:hAnsi="黑体" w:eastAsia="黑体" w:cs="黑体"/>
          <w:b w:val="0"/>
          <w:bCs/>
          <w:spacing w:val="0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wNjNkZDA4NjRiOGY2MGQ2ZTZjMDU4NjUwNGQ2ZWEifQ=="/>
  </w:docVars>
  <w:rsids>
    <w:rsidRoot w:val="6613139A"/>
    <w:rsid w:val="041B3DA6"/>
    <w:rsid w:val="07394385"/>
    <w:rsid w:val="09A17C56"/>
    <w:rsid w:val="09BD2C36"/>
    <w:rsid w:val="0B964D5D"/>
    <w:rsid w:val="112C6057"/>
    <w:rsid w:val="1922462A"/>
    <w:rsid w:val="1E214A6A"/>
    <w:rsid w:val="21224D81"/>
    <w:rsid w:val="2CF9108B"/>
    <w:rsid w:val="31EB301F"/>
    <w:rsid w:val="48B60184"/>
    <w:rsid w:val="48B93CE2"/>
    <w:rsid w:val="496B4C67"/>
    <w:rsid w:val="61F061FA"/>
    <w:rsid w:val="6613139A"/>
    <w:rsid w:val="79A61220"/>
    <w:rsid w:val="7B224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3"/>
    <w:qFormat/>
    <w:uiPriority w:val="0"/>
    <w:pPr>
      <w:spacing w:line="560" w:lineRule="exact"/>
      <w:ind w:firstLine="1260" w:firstLineChars="200"/>
    </w:pPr>
    <w:rPr>
      <w:rFonts w:ascii="仿宋_GB2312" w:hAnsi="仿宋_GB2312" w:eastAsia="仿宋_GB2312" w:cs="Times New Roman"/>
      <w:sz w:val="32"/>
      <w:szCs w:val="32"/>
      <w:lang w:eastAsia="en-US"/>
    </w:rPr>
  </w:style>
  <w:style w:type="paragraph" w:customStyle="1" w:styleId="3">
    <w:name w:val="Char1"/>
    <w:basedOn w:val="1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7">
    <w:name w:val="Table Paragraph"/>
    <w:basedOn w:val="1"/>
    <w:qFormat/>
    <w:uiPriority w:val="1"/>
    <w:rPr>
      <w:rFonts w:ascii="微软雅黑" w:hAnsi="微软雅黑" w:eastAsia="微软雅黑" w:cs="微软雅黑"/>
    </w:rPr>
  </w:style>
  <w:style w:type="paragraph" w:customStyle="1" w:styleId="8">
    <w:name w:val="p0"/>
    <w:basedOn w:val="1"/>
    <w:qFormat/>
    <w:uiPriority w:val="99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6743</Words>
  <Characters>7166</Characters>
  <Lines>0</Lines>
  <Paragraphs>0</Paragraphs>
  <TotalTime>39</TotalTime>
  <ScaleCrop>false</ScaleCrop>
  <LinksUpToDate>false</LinksUpToDate>
  <CharactersWithSpaces>7515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2023-07-18T13:35:00Z</dcterms:created>
  <dc:creator>点点怡然</dc:creator>
  <cp:lastModifiedBy>嘉丽丽</cp:lastModifiedBy>
  <dcterms:modified xsi:type="dcterms:W3CDTF">2023-07-19T07:38:51Z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241C482E078140BCADCEB004937F4ECC_13</vt:lpwstr>
  </property>
</Properties>
</file>