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00000A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A"/>
          <w:spacing w:val="0"/>
          <w:sz w:val="21"/>
          <w:szCs w:val="21"/>
          <w:shd w:val="clear" w:fill="FFFFFF"/>
        </w:rPr>
        <w:t>天津医科大学朱宪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A"/>
          <w:spacing w:val="0"/>
          <w:sz w:val="21"/>
          <w:szCs w:val="21"/>
          <w:shd w:val="clear" w:fill="FFFFFF"/>
        </w:rPr>
        <w:t>彝纪念医院2023年第三批人事代理制招聘计划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7"/>
        <w:gridCol w:w="1272"/>
        <w:gridCol w:w="230"/>
        <w:gridCol w:w="355"/>
        <w:gridCol w:w="2674"/>
        <w:gridCol w:w="323"/>
        <w:gridCol w:w="417"/>
        <w:gridCol w:w="382"/>
        <w:gridCol w:w="675"/>
        <w:gridCol w:w="11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  <w:t>编号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部门</w:t>
            </w:r>
          </w:p>
        </w:tc>
        <w:tc>
          <w:tcPr>
            <w:tcW w:w="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计划人数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学科专业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lang w:val="en-US" w:eastAsia="zh-CN" w:bidi="ar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23206501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内分泌研究所</w:t>
            </w:r>
          </w:p>
        </w:tc>
        <w:tc>
          <w:tcPr>
            <w:tcW w:w="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实验技术岗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基础医学及其下设二级学科、临床医学及其下设二级学科、生物学及其下设二级学科、公共卫生及其下设二级学科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≤35周岁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2023届毕业生。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生理学，生物化学，及其基本实验技术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相关要求：</w:t>
            </w: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1、报名年龄截止日期为报名工作第一日。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default" w:ascii="仿宋_gb2312" w:hAnsi="仿宋_gb2312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2、2023届毕业生入职时须取得毕业证书和学位证书。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00000A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ZjA3NzM0ODYyMmU1MDJkYTdkMDNkYWQyYjM0MTcifQ=="/>
  </w:docVars>
  <w:rsids>
    <w:rsidRoot w:val="42230F04"/>
    <w:rsid w:val="0F7F6E1B"/>
    <w:rsid w:val="41B11ADD"/>
    <w:rsid w:val="4223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202</Characters>
  <Lines>0</Lines>
  <Paragraphs>0</Paragraphs>
  <TotalTime>254</TotalTime>
  <ScaleCrop>false</ScaleCrop>
  <LinksUpToDate>false</LinksUpToDate>
  <CharactersWithSpaces>314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2023-07-11T01:40:00Z</dcterms:created>
  <dc:creator>沁 清  欢 </dc:creator>
  <cp:lastModifiedBy>沁 清  欢 </cp:lastModifiedBy>
  <dcterms:modified xsi:type="dcterms:W3CDTF">2023-07-11T05:55:29Z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06BF3CCFC77A41DC8246A684F802D91F_11</vt:lpwstr>
  </property>
</Properties>
</file>