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玉屏侗族自治县人民医院2023年公开招聘非在编工作人员需求计划表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119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562"/>
        <w:gridCol w:w="674"/>
        <w:gridCol w:w="674"/>
        <w:gridCol w:w="2903"/>
        <w:gridCol w:w="5706"/>
        <w:gridCol w:w="3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1.坚持中国共产党的领导，政治思想素质好，有强烈的政治责任感、事业心和敬业精神，品行端正，作风正派。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2.年龄30岁及以下，硕士放宽至33岁，博士放宽至35岁，计算时间截止至招聘报名时间。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3.遵纪守法，五官端正、身心健康。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眼耳鼻喉科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医学心理学\精神病学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中药学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医学生物工程、医疗设备应用技术、精密医疗器械技术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587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2023-04-19T06:24:54Z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BE291F0EBE96416A91067C59342F95F8_12</vt:lpwstr>
  </property>
</Properties>
</file>