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eastAsia="黑体"/>
          <w:sz w:val="30"/>
          <w:szCs w:val="30"/>
        </w:rPr>
        <w:t>附件3</w:t>
      </w:r>
    </w:p>
    <w:p>
      <w:pPr>
        <w:jc w:val="center"/>
        <w:rPr>
          <w:b/>
          <w:sz w:val="44"/>
          <w:szCs w:val="44"/>
        </w:rPr>
      </w:pPr>
    </w:p>
    <w:p>
      <w:pPr>
        <w:spacing w:line="520" w:lineRule="exact"/>
        <w:jc w:val="center"/>
        <w:rPr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关于印发公安机关录用人民警察体能测评项目和标准（暂行）的通知</w:t>
      </w:r>
    </w:p>
    <w:p>
      <w:pPr>
        <w:spacing w:line="520" w:lineRule="exact"/>
        <w:jc w:val="center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楷体_GB2312" w:cs="Times New Roman"/>
          <w:sz w:val="30"/>
          <w:szCs w:val="30"/>
        </w:rPr>
        <w:t>人社部发〔2011〕48号</w:t>
      </w:r>
    </w:p>
    <w:p>
      <w:pPr>
        <w:spacing w:line="520" w:lineRule="exact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20" w:lineRule="exact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各省、自治区、直辖市人力资源和社会保障厅（局）、公务员局、公安厅（局），新疆生产建设兵团人事局、公安局：</w:t>
      </w:r>
    </w:p>
    <w:p>
      <w:pPr>
        <w:spacing w:line="52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2001年7月，原人事部、公安部印发的《公安机关录用人民警察体能测评项目和标准》（人发〔2001〕74号）施行以来，对选拔高素质的公安民警，提高公安队伍战斗力起到了重要促进作用。为适应新形势下公安工作和公安队伍建设的实际需要，使公安机关招警体能测评更具有针对性和可操作性，在广泛征求意见的基础上，人力资源和社会保障部、公安部、国家公务员局研究制定了《公安机关录用人民警察体能测评项目和标准（暂行）》，现印发给你们，请遵照执行。执行过程中，凡其中一项不达标的，视为体能测评不合格。2001年原人事部、公安部下发的《公安机关录用人民警察体能测评项目和标准》同时废止。</w:t>
      </w:r>
    </w:p>
    <w:p>
      <w:pPr>
        <w:spacing w:line="52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20" w:lineRule="exact"/>
        <w:ind w:left="1496" w:leftChars="284" w:hanging="900" w:hangingChars="3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附件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0"/>
          <w:szCs w:val="30"/>
        </w:rPr>
        <w:t>1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公安机关录用人民警察体能测评项目和标准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(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暂行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)</w:t>
      </w:r>
    </w:p>
    <w:p>
      <w:pPr>
        <w:spacing w:line="520" w:lineRule="exact"/>
        <w:ind w:left="1491" w:leftChars="710" w:firstLine="0" w:firstLineChars="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2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公安机关录用人民警察体能测评实施规则</w:t>
      </w:r>
    </w:p>
    <w:p>
      <w:pPr>
        <w:spacing w:line="52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                       </w:t>
      </w:r>
    </w:p>
    <w:p>
      <w:pPr>
        <w:spacing w:line="520" w:lineRule="exact"/>
        <w:ind w:firstLine="4200" w:firstLineChars="14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人力资源和社</w:t>
      </w: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会</w:t>
      </w:r>
      <w:r>
        <w:rPr>
          <w:rFonts w:hint="default" w:ascii="Times New Roman" w:hAnsi="Times New Roman" w:eastAsia="仿宋_GB2312" w:cs="Times New Roman"/>
          <w:sz w:val="30"/>
          <w:szCs w:val="30"/>
        </w:rPr>
        <w:t>保障部</w:t>
      </w:r>
    </w:p>
    <w:p>
      <w:pPr>
        <w:spacing w:line="52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                              公安部</w:t>
      </w:r>
    </w:p>
    <w:p>
      <w:pPr>
        <w:spacing w:line="52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                            国家公务员局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                       二Ｏ一一年四月二十一日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公安机关录用人民警察体能测评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项目和标准</w:t>
      </w:r>
    </w:p>
    <w:p>
      <w:pPr>
        <w:spacing w:line="54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（暂行）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numPr>
          <w:ilvl w:val="0"/>
          <w:numId w:val="1"/>
        </w:numPr>
        <w:spacing w:line="540" w:lineRule="exac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男子组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3522"/>
        <w:gridCol w:w="3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Merge w:val="restart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项目</w:t>
            </w:r>
          </w:p>
        </w:tc>
        <w:tc>
          <w:tcPr>
            <w:tcW w:w="6974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标 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154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352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30岁（含）以下</w:t>
            </w:r>
          </w:p>
        </w:tc>
        <w:tc>
          <w:tcPr>
            <w:tcW w:w="345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31岁（含）以上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1548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10米×4往返跑</w:t>
            </w:r>
          </w:p>
        </w:tc>
        <w:tc>
          <w:tcPr>
            <w:tcW w:w="352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≤13〞1</w:t>
            </w:r>
          </w:p>
        </w:tc>
        <w:tc>
          <w:tcPr>
            <w:tcW w:w="345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≤13〞4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1000米跑</w:t>
            </w:r>
          </w:p>
        </w:tc>
        <w:tc>
          <w:tcPr>
            <w:tcW w:w="352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 xml:space="preserve"> ≤4ˊ25〞</w:t>
            </w:r>
          </w:p>
        </w:tc>
        <w:tc>
          <w:tcPr>
            <w:tcW w:w="345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 xml:space="preserve"> ≤4ˊ35〞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纵跳摸高</w:t>
            </w:r>
          </w:p>
        </w:tc>
        <w:tc>
          <w:tcPr>
            <w:tcW w:w="6974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≥265厘米</w:t>
            </w:r>
          </w:p>
        </w:tc>
      </w:tr>
    </w:tbl>
    <w:p>
      <w:pPr>
        <w:spacing w:line="540" w:lineRule="exact"/>
        <w:rPr>
          <w:rFonts w:ascii="黑体" w:eastAsia="黑体"/>
          <w:sz w:val="30"/>
          <w:szCs w:val="30"/>
        </w:rPr>
      </w:pPr>
    </w:p>
    <w:p>
      <w:pPr>
        <w:numPr>
          <w:ilvl w:val="0"/>
          <w:numId w:val="1"/>
        </w:numPr>
        <w:spacing w:line="540" w:lineRule="exac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女子组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3522"/>
        <w:gridCol w:w="3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Merge w:val="restart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项目</w:t>
            </w:r>
          </w:p>
        </w:tc>
        <w:tc>
          <w:tcPr>
            <w:tcW w:w="6974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标 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154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352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30岁（含）以下</w:t>
            </w:r>
          </w:p>
        </w:tc>
        <w:tc>
          <w:tcPr>
            <w:tcW w:w="345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31岁（含）以上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1548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10米×4往返跑</w:t>
            </w:r>
          </w:p>
        </w:tc>
        <w:tc>
          <w:tcPr>
            <w:tcW w:w="352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≤14〞1</w:t>
            </w:r>
          </w:p>
        </w:tc>
        <w:tc>
          <w:tcPr>
            <w:tcW w:w="345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≤14〞4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800米跑</w:t>
            </w:r>
          </w:p>
        </w:tc>
        <w:tc>
          <w:tcPr>
            <w:tcW w:w="352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 xml:space="preserve"> ≤4ˊ20〞</w:t>
            </w:r>
          </w:p>
        </w:tc>
        <w:tc>
          <w:tcPr>
            <w:tcW w:w="345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 xml:space="preserve"> ≤4ˊ30〞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纵跳摸高</w:t>
            </w:r>
          </w:p>
        </w:tc>
        <w:tc>
          <w:tcPr>
            <w:tcW w:w="6974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≥230厘米</w:t>
            </w:r>
          </w:p>
        </w:tc>
      </w:tr>
    </w:tbl>
    <w:p>
      <w:pPr>
        <w:spacing w:line="540" w:lineRule="exact"/>
        <w:rPr>
          <w:rFonts w:ascii="黑体" w:eastAsia="黑体"/>
          <w:sz w:val="30"/>
          <w:szCs w:val="30"/>
        </w:rPr>
      </w:pPr>
    </w:p>
    <w:p/>
    <w:p/>
    <w:p/>
    <w:p/>
    <w:p/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公安机关录用人民警察体能测评实施规则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spacing w:line="540" w:lineRule="exact"/>
        <w:ind w:firstLine="600" w:firstLineChars="200"/>
        <w:rPr>
          <w:rFonts w:hint="default" w:ascii="Times New Roman" w:hAnsi="Times New Roman" w:eastAsia="黑体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一、10米×4往返跑</w:t>
      </w:r>
    </w:p>
    <w:p>
      <w:pPr>
        <w:spacing w:line="54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场地器材：10米长的直线跑道若干，在跑道的两端线（S1和S2）外30厘米处各划一条线（图1）。木块（5厘米×10厘米）每道3块，其中2块放在S2线外的横线上，一块放在S1线外的横线上。秒表若干块，使用前应进行校正。</w:t>
      </w:r>
    </w:p>
    <w:p>
      <w:pPr>
        <w:spacing w:line="54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测试方法：受测试者用站立式起跑，听到发令后从S1线外起跑，当跑到S2线前面，用一只手拿起一块木块随即往回跑，跑到S1线前时交换木块，再跑回S2交换另一木块，最后持木块冲出S1线，记录跑完全程的时间。记录以秒为单位，取一位小数，第二位小数非“0”时则进1。</w:t>
      </w:r>
    </w:p>
    <w:p>
      <w:pPr>
        <w:spacing w:line="54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注意事项：当受测者取放木块时，脚不要越过S1和S2线。</w:t>
      </w:r>
    </w:p>
    <w:tbl>
      <w:tblPr>
        <w:tblStyle w:val="4"/>
        <w:tblW w:w="0" w:type="auto"/>
        <w:tblInd w:w="1188" w:type="dxa"/>
        <w:tblBorders>
          <w:top w:val="none" w:color="auto" w:sz="0" w:space="0"/>
          <w:left w:val="single" w:color="auto" w:sz="4" w:space="0"/>
          <w:bottom w:val="none" w:color="auto" w:sz="0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2841"/>
        <w:gridCol w:w="1627"/>
      </w:tblGrid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52" w:type="dxa"/>
            <w:vMerge w:val="restart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S1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627" w:type="dxa"/>
            <w:vMerge w:val="restart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S2</w:t>
            </w:r>
          </w:p>
          <w:p>
            <w:pPr>
              <w:spacing w:line="540" w:lineRule="exact"/>
              <w:ind w:firstLine="60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540" w:lineRule="exact"/>
              <w:ind w:firstLine="60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540" w:lineRule="exact"/>
              <w:ind w:firstLine="60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540" w:lineRule="exact"/>
              <w:ind w:firstLine="210" w:firstLineChars="1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←30厘米→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2" w:type="dxa"/>
            <w:vMerge w:val="continue"/>
            <w:noWrap w:val="0"/>
            <w:vAlign w:val="top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841" w:type="dxa"/>
            <w:noWrap w:val="0"/>
            <w:vAlign w:val="top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627" w:type="dxa"/>
            <w:vMerge w:val="continue"/>
            <w:noWrap w:val="0"/>
            <w:vAlign w:val="top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2" w:type="dxa"/>
            <w:vMerge w:val="continue"/>
            <w:noWrap w:val="0"/>
            <w:vAlign w:val="top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841" w:type="dxa"/>
            <w:noWrap w:val="0"/>
            <w:vAlign w:val="top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627" w:type="dxa"/>
            <w:vMerge w:val="continue"/>
            <w:noWrap w:val="0"/>
            <w:vAlign w:val="top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2" w:type="dxa"/>
            <w:vMerge w:val="continue"/>
            <w:noWrap w:val="0"/>
            <w:vAlign w:val="top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841" w:type="dxa"/>
            <w:noWrap w:val="0"/>
            <w:vAlign w:val="top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627" w:type="dxa"/>
            <w:vMerge w:val="continue"/>
            <w:noWrap w:val="0"/>
            <w:vAlign w:val="top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2" w:type="dxa"/>
            <w:vMerge w:val="continue"/>
            <w:noWrap w:val="0"/>
            <w:vAlign w:val="top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841" w:type="dxa"/>
            <w:noWrap w:val="0"/>
            <w:vAlign w:val="top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627" w:type="dxa"/>
            <w:vMerge w:val="continue"/>
            <w:noWrap w:val="0"/>
            <w:vAlign w:val="top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2" w:type="dxa"/>
            <w:vMerge w:val="continue"/>
            <w:noWrap w:val="0"/>
            <w:vAlign w:val="top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841" w:type="dxa"/>
            <w:noWrap w:val="0"/>
            <w:vAlign w:val="top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   ← 10米 →</w:t>
            </w:r>
          </w:p>
        </w:tc>
        <w:tc>
          <w:tcPr>
            <w:tcW w:w="1627" w:type="dxa"/>
            <w:vMerge w:val="continue"/>
            <w:noWrap w:val="0"/>
            <w:vAlign w:val="top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</w:tbl>
    <w:p>
      <w:pPr>
        <w:spacing w:line="54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 xml:space="preserve">                 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图1</w:t>
      </w:r>
    </w:p>
    <w:p>
      <w:pPr>
        <w:spacing w:line="540" w:lineRule="exact"/>
        <w:ind w:firstLine="600" w:firstLineChars="200"/>
        <w:rPr>
          <w:rFonts w:hint="default" w:ascii="Times New Roman" w:hAnsi="Times New Roman" w:eastAsia="黑体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二、男子1000米跑、女子800米跑</w:t>
      </w:r>
    </w:p>
    <w:p>
      <w:pPr>
        <w:spacing w:line="54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场地器材：400米田径跑道。地面平坦，地质不限。秒表若干块，使用前应进行校正。</w:t>
      </w:r>
    </w:p>
    <w:p>
      <w:pPr>
        <w:spacing w:line="54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测试方法：受测者分组测，每组不得少于2人，用站立式起跑。当听到口令或哨音后开始起跑。当受测者到达终点时停表，终点记录员负责登记每人成绩，登记成绩为分、秒为单位，不计小数。</w:t>
      </w:r>
    </w:p>
    <w:p>
      <w:pPr>
        <w:spacing w:line="540" w:lineRule="exact"/>
        <w:ind w:firstLine="600" w:firstLineChars="200"/>
        <w:rPr>
          <w:rFonts w:hint="default" w:ascii="Times New Roman" w:hAnsi="Times New Roman" w:eastAsia="黑体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三、纵跳摸高</w:t>
      </w:r>
    </w:p>
    <w:p>
      <w:pPr>
        <w:spacing w:line="54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场地要求：通常在室内场地测试。如选择室外场地测试，需在天气状况许可的情况下进行，当天平均气温应在15～35摄氏度之间，无太阳直射、风力不超过3级。</w:t>
      </w:r>
    </w:p>
    <w:p>
      <w:pPr>
        <w:spacing w:line="54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测试方法：准备测试阶段，受测者双脚自然分开，呈站立姿势。接到指令后，受测者屈腿半蹲，双臂尽力后摆，然后向前上方快速摆臂，双腿同时发力，尽力垂直向上起跳，同时单手举起触摸固定的高度线或者自动摸高器的测试条，触摸到高度线或者测试条的视为合格。测试不超过三次。</w:t>
      </w:r>
    </w:p>
    <w:p>
      <w:pPr>
        <w:spacing w:line="54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注意事项：（1）起跳时，受测者双腿不能移动或有垫步动作；（2）受测者指甲不得超过指尖0.3厘米；（3）受测者徒手触摸，不得带手套等其他物品；（4）受测者统一采用赤脚（可穿袜子）起跳，起跳处铺垫不超过2厘米的硬质无弹性垫子。</w:t>
      </w:r>
    </w:p>
    <w:p/>
    <w:p>
      <w:pPr>
        <w:spacing w:line="520" w:lineRule="exact"/>
        <w:rPr>
          <w:rFonts w:hint="eastAsia" w:ascii="仿宋_GB2312" w:eastAsia="仿宋_GB2312"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416120"/>
    <w:multiLevelType w:val="multilevel"/>
    <w:tmpl w:val="43416120"/>
    <w:lvl w:ilvl="0" w:tentative="0">
      <w:start w:val="1"/>
      <w:numFmt w:val="japaneseCounting"/>
      <w:lvlText w:val="（%1）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5NDEwZGNlMTExM2QzNDQwZDQyZmM5NzI4M2ViOWIifQ=="/>
  </w:docVars>
  <w:rsids>
    <w:rsidRoot w:val="E1D7C55D"/>
    <w:rsid w:val="21DC6D83"/>
    <w:rsid w:val="3CB632DB"/>
    <w:rsid w:val="47826B7E"/>
    <w:rsid w:val="4BDC4A3D"/>
    <w:rsid w:val="69403185"/>
    <w:rsid w:val="6C1F42DB"/>
    <w:rsid w:val="77EEB464"/>
    <w:rsid w:val="E1D7C5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1308</Words>
  <Characters>1382</Characters>
  <Lines>0</Lines>
  <Paragraphs>0</Paragraphs>
  <TotalTime>6</TotalTime>
  <ScaleCrop>false</ScaleCrop>
  <LinksUpToDate>false</LinksUpToDate>
  <CharactersWithSpaces>1524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2020-05-12T17:52:00Z</dcterms:created>
  <dc:creator>uos</dc:creator>
  <cp:lastModifiedBy>清哥不是哥</cp:lastModifiedBy>
  <dcterms:modified xsi:type="dcterms:W3CDTF">2023-04-19T01:42:39Z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0CE626C73D32447BA1F08FCA5277DB67_13</vt:lpwstr>
  </property>
</Properties>
</file>