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00" w:lineRule="exact"/>
        <w:jc w:val="both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附件1：</w:t>
      </w:r>
    </w:p>
    <w:p>
      <w:pPr>
        <w:spacing w:beforeLines="0" w:afterLines="0" w:line="500" w:lineRule="exact"/>
        <w:jc w:val="center"/>
        <w:rPr>
          <w:rFonts w:hint="default" w:asci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方正小标宋简体"/>
          <w:color w:val="000000"/>
          <w:sz w:val="44"/>
          <w:szCs w:val="44"/>
        </w:rPr>
        <w:t>中共凉山州委办公室2022年下半年面向全州公开考调</w:t>
      </w:r>
    </w:p>
    <w:p>
      <w:pPr>
        <w:spacing w:beforeLines="0" w:afterLines="0" w:line="500" w:lineRule="exact"/>
        <w:jc w:val="center"/>
        <w:rPr>
          <w:rFonts w:hint="default" w:ascii="方正小标宋简体" w:hAnsi="黑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000000"/>
          <w:sz w:val="44"/>
          <w:szCs w:val="44"/>
        </w:rPr>
        <w:t>所属事业单位工作人员岗位和条件一览表</w:t>
      </w:r>
    </w:p>
    <w:bookmarkEnd w:id="0"/>
    <w:p>
      <w:pPr>
        <w:spacing w:beforeLines="0" w:afterLines="0" w:line="500" w:lineRule="exact"/>
        <w:jc w:val="center"/>
        <w:rPr>
          <w:rFonts w:hint="default" w:ascii="方正小标宋简体" w:hAnsi="黑体" w:eastAsia="方正小标宋简体" w:cs="方正小标宋简体"/>
          <w:color w:val="000000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885"/>
        <w:gridCol w:w="840"/>
        <w:gridCol w:w="3050"/>
        <w:gridCol w:w="1715"/>
        <w:gridCol w:w="1446"/>
        <w:gridCol w:w="1072"/>
        <w:gridCol w:w="946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考调</w:t>
            </w:r>
          </w:p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考调</w:t>
            </w:r>
          </w:p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3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考调</w:t>
            </w:r>
          </w:p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范围</w:t>
            </w:r>
          </w:p>
        </w:tc>
        <w:tc>
          <w:tcPr>
            <w:tcW w:w="5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其它条件要求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方正小标宋简体" w:hAnsi="黑体" w:eastAsia="方正小标宋简体" w:cs="方正小标宋简体"/>
                <w:color w:val="000000"/>
                <w:sz w:val="44"/>
                <w:szCs w:val="4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方正小标宋简体" w:hAnsi="黑体" w:eastAsia="方正小标宋简体" w:cs="方正小标宋简体"/>
                <w:color w:val="000000"/>
                <w:sz w:val="44"/>
                <w:szCs w:val="44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方正小标宋简体" w:hAnsi="黑体" w:eastAsia="方正小标宋简体" w:cs="方正小标宋简体"/>
                <w:color w:val="000000"/>
                <w:sz w:val="44"/>
                <w:szCs w:val="44"/>
              </w:rPr>
            </w:pPr>
          </w:p>
        </w:tc>
        <w:tc>
          <w:tcPr>
            <w:tcW w:w="3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方正小标宋简体" w:hAnsi="黑体" w:eastAsia="方正小标宋简体" w:cs="方正小标宋简体"/>
                <w:color w:val="000000"/>
                <w:sz w:val="44"/>
                <w:szCs w:val="44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专业</w:t>
            </w:r>
          </w:p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条件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政治</w:t>
            </w:r>
          </w:p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center"/>
              <w:rPr>
                <w:rFonts w:hint="default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州委办机关服务中心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管理九级（含）及以下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ind w:firstLine="105" w:firstLineChars="50"/>
              <w:jc w:val="center"/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符合考调基本资格条件的州级部门、州内各县（市）已进行公务员（参公）登记且在编在岗的公务员（参照管理人员）；全额拨款事业单位工作人员（工勤人员除外）。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40岁及以下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大学本科及以上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</w:p>
          <w:p>
            <w:pPr>
              <w:spacing w:beforeLines="0" w:afterLines="0" w:line="280" w:lineRule="exac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</w:p>
          <w:p>
            <w:pPr>
              <w:spacing w:beforeLines="0" w:afterLines="0" w:line="28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中共</w:t>
            </w:r>
          </w:p>
          <w:p>
            <w:pPr>
              <w:spacing w:beforeLines="0" w:afterLines="0" w:line="28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党员（含中共预备党员）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有较强的文稿写作和综合协调能力</w:t>
            </w:r>
          </w:p>
          <w:p>
            <w:pPr>
              <w:spacing w:beforeLines="0" w:afterLines="0" w:line="280" w:lineRule="exact"/>
              <w:jc w:val="left"/>
              <w:rPr>
                <w:rFonts w:hint="default" w:asci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beforeLines="0" w:afterLines="0" w:line="28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州委办机关服务中心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专业技术十一级（含）及以下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符合考调基本资格条件的州级部门、州内各县（市）已进行公务员（参公）登记且在编在岗的公务员（参照管理人员）；全额拨款事业单位工作人员（工勤人员除外）。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40岁及以下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全日制大专及以上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50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</w:p>
          <w:p>
            <w:pPr>
              <w:spacing w:beforeLines="0" w:afterLines="0" w:line="28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中共</w:t>
            </w:r>
          </w:p>
          <w:p>
            <w:pPr>
              <w:spacing w:beforeLines="0" w:afterLines="0" w:line="280" w:lineRule="exact"/>
              <w:jc w:val="lef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党员（含中共预备党员）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1.需具备初级及以上会计资格证。</w:t>
            </w:r>
          </w:p>
          <w:p>
            <w:pPr>
              <w:spacing w:beforeLines="0" w:afterLines="0" w:line="300" w:lineRule="exact"/>
              <w:rPr>
                <w:rFonts w:hint="default" w:ascii="仿宋_GB2312" w:hAnsi="黑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仿宋_GB2312"/>
                <w:color w:val="000000"/>
                <w:sz w:val="21"/>
                <w:szCs w:val="21"/>
              </w:rPr>
              <w:t>2.具有2年及以上财会工作经历且目前仍在财会岗位工作。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xYTJiOTAxYzkyOWY4YTc2MDM1MTEyM2JlNGZjNTQifQ=="/>
  </w:docVars>
  <w:rsids>
    <w:rsidRoot w:val="395A1A06"/>
    <w:rsid w:val="395A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99"/>
    <w:pPr>
      <w:widowControl w:val="0"/>
      <w:spacing w:beforeLines="0" w:afterLines="0"/>
      <w:jc w:val="both"/>
    </w:pPr>
    <w:rPr>
      <w:rFonts w:hint="eastAsia"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adjustRightInd w:val="0"/>
      <w:snapToGrid w:val="0"/>
      <w:spacing w:beforeLines="0" w:afterLines="0" w:line="540" w:lineRule="exact"/>
      <w:ind w:firstLine="652"/>
    </w:pPr>
    <w:rPr>
      <w:rFonts w:hint="eastAsia" w:eastAsia="仿宋_GB2312" w:cs="仿宋_GB2312"/>
      <w:sz w:val="32"/>
      <w:szCs w:val="32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Lines="0" w:afterLines="0"/>
      <w:jc w:val="center"/>
    </w:pPr>
    <w:rPr>
      <w:rFonts w:hint="eastAsia"/>
      <w:sz w:val="18"/>
      <w:szCs w:val="18"/>
    </w:rPr>
  </w:style>
  <w:style w:type="character" w:styleId="7">
    <w:name w:val="page number"/>
    <w:basedOn w:val="6"/>
    <w:unhideWhenUsed/>
    <w:qFormat/>
    <w:uiPriority w:val="99"/>
    <w:rPr>
      <w:rFonts w:hint="default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389</Characters>
  <Lines>0</Lines>
  <Paragraphs>0</Paragraphs>
  <TotalTime>1</TotalTime>
  <ScaleCrop>false</ScaleCrop>
  <LinksUpToDate>false</LinksUpToDate>
  <CharactersWithSpaces>389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2022-11-11T07:42:00Z</dcterms:created>
  <dc:creator>默默舞蚊</dc:creator>
  <cp:lastModifiedBy>默默舞蚊</cp:lastModifiedBy>
  <dcterms:modified xsi:type="dcterms:W3CDTF">2022-11-11T07:43:49Z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F121B6ADA7FF439DB364743890A9A133</vt:lpwstr>
  </property>
</Properties>
</file>