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kern w:val="21"/>
          <w:sz w:val="32"/>
          <w:szCs w:val="32"/>
        </w:rPr>
      </w:pPr>
      <w:r>
        <w:rPr>
          <w:color w:val="000000"/>
          <w:kern w:val="21"/>
          <w:sz w:val="28"/>
        </w:rPr>
        <mc:AlternateContent>
          <mc:Choice Requires="wps">
            <w:drawing>
              <wp:anchor distT="0" distB="0" distL="114300" distR="114300" simplePos="0" relativeHeight="251659264" behindDoc="0" locked="0" layoutInCell="1" allowOverlap="1">
                <wp:simplePos x="0" y="0"/>
                <wp:positionH relativeFrom="column">
                  <wp:posOffset>-543560</wp:posOffset>
                </wp:positionH>
                <wp:positionV relativeFrom="paragraph">
                  <wp:posOffset>47625</wp:posOffset>
                </wp:positionV>
                <wp:extent cx="411480" cy="972820"/>
                <wp:effectExtent l="5080" t="4445" r="21590" b="13335"/>
                <wp:wrapNone/>
                <wp:docPr id="3" name="文本框 3"/>
                <wp:cNvGraphicFramePr/>
                <a:graphic xmlns:a="http://schemas.openxmlformats.org/drawingml/2006/main">
                  <a:graphicData uri="http://schemas.microsoft.com/office/word/2010/wordprocessingShape">
                    <wps:wsp>
                      <wps:cNvSpPr txBox="1"/>
                      <wps:spPr>
                        <a:xfrm>
                          <a:off x="0" y="0"/>
                          <a:ext cx="411480" cy="97282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vert="eaVert" upright="1"/>
                    </wps:wsp>
                  </a:graphicData>
                </a:graphic>
              </wp:anchor>
            </w:drawing>
          </mc:Choice>
          <mc:Fallback>
            <w:pict>
              <v:shape id="_x0000_s1026" o:spid="_x0000_s1026" o:spt="202" type="#_x0000_t202" style="position:absolute;left:0pt;margin-left:-42.8pt;margin-top:3.75pt;height:76.6pt;width:32.4pt;z-index:251659264;mso-width-relative:page;mso-height-relative:page;" fillcolor="#FFFFFF" filled="t" stroked="t" coordsize="21600,21600" o:gfxdata="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8bVkdUAAAAJAQAADwAAAAAAAAABACAA&#10;AAAiAAAAZHJzL2Rvd25yZXYueG1sUEsBAhQAFAAAAAgAh07iQPs61AEQAgAAQwQAAA4AAAAAAAAA&#10;AQAgAAAAJAEAAGRycy9lMm9Eb2MueG1sUEsFBgAAAAAGAAYAWQEAAKYFAAAAAA==&#10;">
                <v:fill on="t" focussize="0,0"/>
                <v:stroke color="#FFFFFF" joinstyle="miter"/>
                <v:imagedata o:title=""/>
                <o:lock v:ext="edit" aspectratio="f"/>
                <v:textbox style="layout-flow:vertical-ideographic;">
                  <w:txbxContent>
                    <w:p/>
                  </w:txbxContent>
                </v:textbox>
              </v:shape>
            </w:pict>
          </mc:Fallback>
        </mc:AlternateContent>
      </w:r>
      <w:r>
        <w:rPr>
          <w:rFonts w:hint="eastAsia" w:ascii="黑体" w:hAnsi="黑体" w:eastAsia="黑体" w:cs="黑体"/>
          <w:color w:val="000000"/>
          <w:kern w:val="21"/>
          <w:sz w:val="32"/>
          <w:szCs w:val="32"/>
        </w:rPr>
        <w:t>附件2</w:t>
      </w:r>
    </w:p>
    <w:p>
      <w:pPr>
        <w:jc w:val="center"/>
        <w:rPr>
          <w:rFonts w:hint="eastAsia" w:ascii="方正小标宋简体" w:hAnsi="方正小标宋简体" w:eastAsia="方正小标宋简体" w:cs="方正小标宋简体"/>
          <w:color w:val="000000"/>
          <w:kern w:val="21"/>
          <w:sz w:val="44"/>
          <w:szCs w:val="44"/>
        </w:rPr>
      </w:pPr>
      <w:r>
        <w:rPr>
          <w:rFonts w:hint="eastAsia" w:ascii="方正小标宋简体" w:hAnsi="方正小标宋简体" w:eastAsia="方正小标宋简体" w:cs="方正小标宋简体"/>
          <w:color w:val="000000"/>
          <w:spacing w:val="11"/>
          <w:kern w:val="21"/>
          <w:sz w:val="44"/>
          <w:szCs w:val="44"/>
        </w:rPr>
        <w:t>宁县</w:t>
      </w:r>
      <w:r>
        <w:rPr>
          <w:rFonts w:hint="eastAsia" w:ascii="方正小标宋简体" w:hAnsi="方正小标宋简体" w:eastAsia="方正小标宋简体" w:cs="方正小标宋简体"/>
          <w:color w:val="000000"/>
          <w:spacing w:val="11"/>
          <w:kern w:val="21"/>
          <w:sz w:val="44"/>
          <w:szCs w:val="44"/>
          <w:lang w:val="en-US" w:eastAsia="zh-CN"/>
        </w:rPr>
        <w:t>水务局</w:t>
      </w:r>
      <w:r>
        <w:rPr>
          <w:rFonts w:hint="eastAsia" w:ascii="方正小标宋简体" w:hAnsi="方正小标宋简体" w:eastAsia="方正小标宋简体" w:cs="方正小标宋简体"/>
          <w:color w:val="000000"/>
          <w:spacing w:val="11"/>
          <w:kern w:val="21"/>
          <w:sz w:val="44"/>
          <w:szCs w:val="44"/>
        </w:rPr>
        <w:t>直属事业单位公开选调工作人员计划</w:t>
      </w:r>
      <w:r>
        <w:rPr>
          <w:rFonts w:hint="eastAsia" w:ascii="方正小标宋简体" w:hAnsi="方正小标宋简体" w:eastAsia="方正小标宋简体" w:cs="方正小标宋简体"/>
          <w:color w:val="000000"/>
          <w:kern w:val="21"/>
          <w:sz w:val="44"/>
          <w:szCs w:val="44"/>
        </w:rPr>
        <w:t>表</w:t>
      </w:r>
      <w:bookmarkStart w:id="0" w:name="_GoBack"/>
      <w:bookmarkEnd w:id="0"/>
    </w:p>
    <w:p>
      <w:pPr>
        <w:rPr>
          <w:rFonts w:hint="eastAsia"/>
          <w:color w:val="000000"/>
          <w:kern w:val="21"/>
        </w:rPr>
      </w:pPr>
    </w:p>
    <w:tbl>
      <w:tblPr>
        <w:tblStyle w:val="6"/>
        <w:tblW w:w="14297" w:type="dxa"/>
        <w:tblInd w:w="0" w:type="dxa"/>
        <w:tblLayout w:type="fixed"/>
        <w:tblCellMar>
          <w:top w:w="0" w:type="dxa"/>
          <w:left w:w="0" w:type="dxa"/>
          <w:bottom w:w="0" w:type="dxa"/>
          <w:right w:w="0" w:type="dxa"/>
        </w:tblCellMar>
      </w:tblPr>
      <w:tblGrid>
        <w:gridCol w:w="630"/>
        <w:gridCol w:w="629"/>
        <w:gridCol w:w="629"/>
        <w:gridCol w:w="630"/>
        <w:gridCol w:w="629"/>
        <w:gridCol w:w="630"/>
        <w:gridCol w:w="719"/>
        <w:gridCol w:w="3851"/>
        <w:gridCol w:w="4474"/>
        <w:gridCol w:w="1476"/>
      </w:tblGrid>
      <w:tr>
        <w:tblPrEx>
          <w:tblCellMar>
            <w:top w:w="0" w:type="dxa"/>
            <w:left w:w="0" w:type="dxa"/>
            <w:bottom w:w="0" w:type="dxa"/>
            <w:right w:w="0" w:type="dxa"/>
          </w:tblCellMar>
        </w:tblPrEx>
        <w:trPr>
          <w:trHeight w:val="1485"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kern w:val="21"/>
                <w:szCs w:val="21"/>
              </w:rPr>
            </w:pPr>
            <w:r>
              <w:rPr>
                <w:rStyle w:val="8"/>
                <w:rFonts w:hint="eastAsia"/>
                <w:kern w:val="21"/>
                <w:sz w:val="21"/>
                <w:szCs w:val="21"/>
                <w:lang w:bidi="ar"/>
              </w:rPr>
              <w:t>选调单位</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单位性质</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color w:val="000000"/>
                <w:kern w:val="21"/>
                <w:szCs w:val="21"/>
              </w:rPr>
            </w:pPr>
            <w:r>
              <w:rPr>
                <w:rStyle w:val="8"/>
                <w:rFonts w:hint="eastAsia"/>
                <w:kern w:val="21"/>
                <w:sz w:val="21"/>
                <w:szCs w:val="21"/>
                <w:lang w:bidi="ar"/>
              </w:rPr>
              <w:t>岗位代码</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Style w:val="8"/>
                <w:kern w:val="21"/>
                <w:sz w:val="21"/>
                <w:szCs w:val="21"/>
                <w:lang w:bidi="ar"/>
              </w:rPr>
            </w:pPr>
            <w:r>
              <w:rPr>
                <w:rStyle w:val="8"/>
                <w:kern w:val="21"/>
                <w:sz w:val="21"/>
                <w:szCs w:val="21"/>
                <w:lang w:bidi="ar"/>
              </w:rPr>
              <w:t>岗位</w:t>
            </w:r>
          </w:p>
          <w:p>
            <w:pPr>
              <w:widowControl/>
              <w:jc w:val="center"/>
              <w:textAlignment w:val="center"/>
              <w:rPr>
                <w:color w:val="000000"/>
                <w:kern w:val="21"/>
                <w:szCs w:val="21"/>
              </w:rPr>
            </w:pPr>
            <w:r>
              <w:rPr>
                <w:rStyle w:val="8"/>
                <w:kern w:val="21"/>
                <w:sz w:val="21"/>
                <w:szCs w:val="21"/>
                <w:lang w:bidi="ar"/>
              </w:rPr>
              <w:t>类别</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岗位</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名称</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选调</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人数</w:t>
            </w:r>
          </w:p>
        </w:tc>
        <w:tc>
          <w:tcPr>
            <w:tcW w:w="71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开考</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比例</w:t>
            </w:r>
          </w:p>
        </w:tc>
        <w:tc>
          <w:tcPr>
            <w:tcW w:w="3851"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rPr>
              <w:t>选调条件</w:t>
            </w:r>
          </w:p>
        </w:tc>
        <w:tc>
          <w:tcPr>
            <w:tcW w:w="4474" w:type="dxa"/>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color w:val="000000"/>
                <w:kern w:val="21"/>
                <w:szCs w:val="21"/>
              </w:rPr>
            </w:pPr>
            <w:r>
              <w:rPr>
                <w:rFonts w:hint="eastAsia"/>
                <w:color w:val="000000"/>
                <w:kern w:val="21"/>
                <w:szCs w:val="21"/>
              </w:rPr>
              <w:t>资格复审所需</w:t>
            </w:r>
          </w:p>
          <w:p>
            <w:pPr>
              <w:widowControl/>
              <w:jc w:val="center"/>
              <w:textAlignment w:val="center"/>
              <w:rPr>
                <w:rFonts w:hint="eastAsia"/>
                <w:color w:val="000000"/>
                <w:kern w:val="21"/>
                <w:szCs w:val="21"/>
              </w:rPr>
            </w:pPr>
            <w:r>
              <w:rPr>
                <w:rFonts w:hint="eastAsia"/>
                <w:color w:val="000000"/>
                <w:kern w:val="21"/>
                <w:szCs w:val="21"/>
              </w:rPr>
              <w:t>提供件资料</w:t>
            </w:r>
          </w:p>
        </w:tc>
        <w:tc>
          <w:tcPr>
            <w:tcW w:w="1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宋体" w:eastAsia="黑体" w:cs="黑体"/>
                <w:color w:val="000000"/>
                <w:kern w:val="21"/>
                <w:szCs w:val="21"/>
                <w:lang w:bidi="ar"/>
              </w:rPr>
            </w:pPr>
            <w:r>
              <w:rPr>
                <w:rFonts w:hint="eastAsia" w:ascii="黑体" w:hAnsi="宋体" w:eastAsia="黑体" w:cs="黑体"/>
                <w:color w:val="000000"/>
                <w:kern w:val="21"/>
                <w:szCs w:val="21"/>
                <w:lang w:bidi="ar"/>
              </w:rPr>
              <w:t>联系</w:t>
            </w:r>
          </w:p>
          <w:p>
            <w:pPr>
              <w:widowControl/>
              <w:jc w:val="center"/>
              <w:textAlignment w:val="center"/>
              <w:rPr>
                <w:rFonts w:hint="eastAsia" w:ascii="黑体" w:hAnsi="宋体" w:eastAsia="黑体" w:cs="黑体"/>
                <w:color w:val="000000"/>
                <w:kern w:val="21"/>
                <w:szCs w:val="21"/>
              </w:rPr>
            </w:pPr>
            <w:r>
              <w:rPr>
                <w:rFonts w:hint="eastAsia" w:ascii="黑体" w:hAnsi="宋体" w:eastAsia="黑体" w:cs="黑体"/>
                <w:color w:val="000000"/>
                <w:kern w:val="21"/>
                <w:szCs w:val="21"/>
                <w:lang w:bidi="ar"/>
              </w:rPr>
              <w:t>方式</w:t>
            </w:r>
          </w:p>
        </w:tc>
      </w:tr>
      <w:tr>
        <w:tblPrEx>
          <w:tblCellMar>
            <w:top w:w="0" w:type="dxa"/>
            <w:left w:w="0" w:type="dxa"/>
            <w:bottom w:w="0" w:type="dxa"/>
            <w:right w:w="0" w:type="dxa"/>
          </w:tblCellMar>
        </w:tblPrEx>
        <w:trPr>
          <w:trHeight w:val="4908" w:hRule="atLeast"/>
        </w:trPr>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宁县</w:t>
            </w:r>
            <w:r>
              <w:rPr>
                <w:rFonts w:hint="eastAsia" w:ascii="仿宋_GB2312" w:hAnsi="仿宋_GB2312" w:eastAsia="仿宋_GB2312" w:cs="仿宋_GB2312"/>
                <w:color w:val="000000"/>
                <w:kern w:val="21"/>
                <w:szCs w:val="21"/>
                <w:lang w:eastAsia="zh-CN" w:bidi="ar"/>
              </w:rPr>
              <w:t>农村饮水管理</w:t>
            </w:r>
            <w:r>
              <w:rPr>
                <w:rFonts w:hint="eastAsia" w:ascii="仿宋_GB2312" w:hAnsi="仿宋_GB2312" w:eastAsia="仿宋_GB2312" w:cs="仿宋_GB2312"/>
                <w:color w:val="000000"/>
                <w:kern w:val="21"/>
                <w:szCs w:val="21"/>
                <w:lang w:bidi="ar"/>
              </w:rPr>
              <w:t>中心</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财政全额拨款</w:t>
            </w:r>
            <w:r>
              <w:rPr>
                <w:rFonts w:hint="eastAsia" w:ascii="仿宋_GB2312" w:hAnsi="仿宋_GB2312" w:eastAsia="仿宋_GB2312" w:cs="仿宋_GB2312"/>
                <w:color w:val="000000"/>
                <w:kern w:val="21"/>
                <w:szCs w:val="21"/>
                <w:lang w:eastAsia="zh-CN"/>
              </w:rPr>
              <w:t>股</w:t>
            </w:r>
            <w:r>
              <w:rPr>
                <w:rFonts w:hint="eastAsia" w:ascii="仿宋_GB2312" w:hAnsi="仿宋_GB2312" w:eastAsia="仿宋_GB2312" w:cs="仿宋_GB2312"/>
                <w:color w:val="000000"/>
                <w:kern w:val="21"/>
                <w:szCs w:val="21"/>
              </w:rPr>
              <w:t>级事业单位</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002</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lang w:bidi="ar"/>
              </w:rPr>
              <w:t>事业管理</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仿宋_GB2312" w:hAnsi="仿宋_GB2312" w:eastAsia="仿宋_GB2312" w:cs="仿宋_GB2312"/>
                <w:color w:val="000000"/>
                <w:kern w:val="21"/>
                <w:szCs w:val="21"/>
                <w:lang w:val="en-US" w:eastAsia="zh-CN"/>
              </w:rPr>
            </w:pPr>
            <w:r>
              <w:rPr>
                <w:rFonts w:hint="eastAsia" w:ascii="仿宋_GB2312" w:hAnsi="仿宋_GB2312" w:eastAsia="仿宋_GB2312" w:cs="仿宋_GB2312"/>
                <w:color w:val="000000"/>
                <w:kern w:val="21"/>
                <w:szCs w:val="21"/>
                <w:lang w:bidi="ar"/>
              </w:rPr>
              <w:t>九级职员</w:t>
            </w:r>
            <w:r>
              <w:rPr>
                <w:rFonts w:hint="eastAsia" w:ascii="仿宋_GB2312" w:hAnsi="仿宋_GB2312" w:eastAsia="仿宋_GB2312" w:cs="仿宋_GB2312"/>
                <w:color w:val="000000"/>
                <w:kern w:val="21"/>
                <w:szCs w:val="21"/>
                <w:lang w:val="en-US" w:eastAsia="zh-CN" w:bidi="ar"/>
              </w:rPr>
              <w:t>或专业技术十二级</w:t>
            </w:r>
          </w:p>
        </w:tc>
        <w:tc>
          <w:tcPr>
            <w:tcW w:w="6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eastAsia="仿宋_GB2312"/>
                <w:color w:val="000000"/>
                <w:kern w:val="21"/>
                <w:szCs w:val="21"/>
                <w:lang w:eastAsia="zh-CN"/>
              </w:rPr>
            </w:pPr>
            <w:r>
              <w:rPr>
                <w:rFonts w:hint="eastAsia" w:eastAsia="仿宋_GB2312"/>
                <w:color w:val="000000"/>
                <w:kern w:val="21"/>
                <w:szCs w:val="21"/>
                <w:lang w:val="en-US" w:eastAsia="zh-CN" w:bidi="ar"/>
              </w:rPr>
              <w:t>1</w:t>
            </w:r>
          </w:p>
        </w:tc>
        <w:tc>
          <w:tcPr>
            <w:tcW w:w="71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ind w:left="103" w:leftChars="50" w:right="10"/>
              <w:jc w:val="center"/>
              <w:textAlignment w:val="center"/>
              <w:rPr>
                <w:rFonts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3:1</w:t>
            </w:r>
          </w:p>
        </w:tc>
        <w:tc>
          <w:tcPr>
            <w:tcW w:w="3851"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ind w:left="103" w:leftChars="50" w:right="10"/>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1.大学本科及以上学历，专业不限；</w:t>
            </w:r>
          </w:p>
          <w:p>
            <w:pPr>
              <w:widowControl/>
              <w:ind w:left="103" w:leftChars="50" w:right="10"/>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2.全县县直部门、乡镇事业管理人员中已转正定级的九级职员；</w:t>
            </w:r>
          </w:p>
          <w:p>
            <w:pPr>
              <w:widowControl/>
              <w:ind w:left="103" w:leftChars="50" w:right="10"/>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3.年龄为35周岁以下（1987年5月以后出生），获得县级以上党委政府或市级以上行业主管部门表彰奖励的年龄可放宽到40周岁（1982年5月8日后出生）；</w:t>
            </w:r>
          </w:p>
          <w:p>
            <w:pPr>
              <w:widowControl/>
              <w:ind w:left="103" w:leftChars="50" w:right="10"/>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4.其他未尽事宜，以《公告》为准。</w:t>
            </w:r>
          </w:p>
        </w:tc>
        <w:tc>
          <w:tcPr>
            <w:tcW w:w="4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kern w:val="21"/>
                <w:szCs w:val="21"/>
              </w:rPr>
            </w:pPr>
            <w:r>
              <w:rPr>
                <w:rFonts w:hint="eastAsia" w:ascii="仿宋_GB2312" w:hAnsi="仿宋_GB2312" w:eastAsia="仿宋_GB2312" w:cs="仿宋_GB2312"/>
                <w:color w:val="000000"/>
                <w:kern w:val="21"/>
                <w:szCs w:val="21"/>
              </w:rPr>
              <w:t xml:space="preserve">   本人有效期内居民身份证、毕业证、学位证</w:t>
            </w:r>
            <w:r>
              <w:rPr>
                <w:rFonts w:hint="eastAsia" w:ascii="仿宋_GB2312" w:hAnsi="仿宋_GB2312" w:eastAsia="仿宋_GB2312" w:cs="仿宋_GB2312"/>
                <w:color w:val="000000"/>
                <w:kern w:val="21"/>
                <w:szCs w:val="21"/>
                <w:lang w:eastAsia="zh-CN"/>
              </w:rPr>
              <w:t>、学信网学历验证报告或组织人社部门出具的学历档案证明原件及复印件，有获奖的需提供获奖证书及获奖文件的原件和复印件</w:t>
            </w:r>
            <w:r>
              <w:rPr>
                <w:rFonts w:hint="eastAsia" w:ascii="仿宋_GB2312" w:hAnsi="仿宋_GB2312" w:eastAsia="仿宋_GB2312" w:cs="仿宋_GB2312"/>
                <w:color w:val="000000"/>
                <w:kern w:val="21"/>
                <w:szCs w:val="21"/>
              </w:rPr>
              <w:t>；手填《公开选调工作人员报名推荐表》，并加盖所在单位和县委组织部或县人社局公章；组织、人社部门录用文件复印件（加盖组织或人社部门公章）；机关事业工作人员转正定级表复印件（单位盖章）；干部人事档案专审表复印件（加盖县委组织部或县人社局公章）；所在单位同意报考证明及近三年年度考核结果证明；纪检监察部门出具的廉洁自律证明；近期二寸免冠蓝底照片5张及电子版。</w:t>
            </w:r>
          </w:p>
        </w:tc>
        <w:tc>
          <w:tcPr>
            <w:tcW w:w="1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kern w:val="21"/>
                <w:szCs w:val="21"/>
                <w:lang w:eastAsia="zh-CN" w:bidi="ar"/>
              </w:rPr>
            </w:pPr>
            <w:r>
              <w:rPr>
                <w:rFonts w:hint="eastAsia" w:ascii="仿宋_GB2312" w:hAnsi="仿宋_GB2312" w:eastAsia="仿宋_GB2312" w:cs="仿宋_GB2312"/>
                <w:color w:val="000000"/>
                <w:kern w:val="21"/>
                <w:szCs w:val="21"/>
                <w:lang w:bidi="ar"/>
              </w:rPr>
              <w:t xml:space="preserve"> 联系人：</w:t>
            </w:r>
            <w:r>
              <w:rPr>
                <w:rFonts w:hint="eastAsia" w:ascii="仿宋_GB2312" w:hAnsi="仿宋_GB2312" w:eastAsia="仿宋_GB2312" w:cs="仿宋_GB2312"/>
                <w:color w:val="000000"/>
                <w:kern w:val="21"/>
                <w:szCs w:val="21"/>
                <w:lang w:eastAsia="zh-CN" w:bidi="ar"/>
              </w:rPr>
              <w:t>王文鹏</w:t>
            </w:r>
          </w:p>
          <w:p>
            <w:pPr>
              <w:widowControl/>
              <w:jc w:val="left"/>
              <w:textAlignment w:val="center"/>
              <w:rPr>
                <w:rFonts w:hint="default" w:ascii="仿宋_GB2312" w:hAnsi="仿宋_GB2312" w:eastAsia="仿宋_GB2312" w:cs="仿宋_GB2312"/>
                <w:color w:val="000000"/>
                <w:kern w:val="21"/>
                <w:szCs w:val="21"/>
                <w:lang w:val="en-US" w:eastAsia="zh-CN" w:bidi="ar"/>
              </w:rPr>
            </w:pPr>
            <w:r>
              <w:rPr>
                <w:rFonts w:hint="eastAsia" w:ascii="仿宋_GB2312" w:hAnsi="仿宋_GB2312" w:eastAsia="仿宋_GB2312" w:cs="仿宋_GB2312"/>
                <w:color w:val="000000"/>
                <w:kern w:val="21"/>
                <w:szCs w:val="21"/>
                <w:lang w:bidi="ar"/>
              </w:rPr>
              <w:t>咨询电话：0934—6622</w:t>
            </w:r>
            <w:r>
              <w:rPr>
                <w:rFonts w:hint="eastAsia" w:ascii="仿宋_GB2312" w:hAnsi="仿宋_GB2312" w:eastAsia="仿宋_GB2312" w:cs="仿宋_GB2312"/>
                <w:color w:val="000000"/>
                <w:kern w:val="21"/>
                <w:szCs w:val="21"/>
                <w:lang w:val="en-US" w:eastAsia="zh-CN" w:bidi="ar"/>
              </w:rPr>
              <w:t>448</w:t>
            </w:r>
          </w:p>
          <w:p>
            <w:pPr>
              <w:widowControl/>
              <w:jc w:val="left"/>
              <w:textAlignment w:val="center"/>
              <w:rPr>
                <w:rFonts w:hint="eastAsia" w:ascii="仿宋_GB2312" w:hAnsi="仿宋_GB2312" w:eastAsia="仿宋_GB2312" w:cs="仿宋_GB2312"/>
                <w:color w:val="000000"/>
                <w:kern w:val="21"/>
                <w:szCs w:val="21"/>
                <w:lang w:bidi="ar"/>
              </w:rPr>
            </w:pPr>
            <w:r>
              <w:rPr>
                <w:rFonts w:hint="eastAsia" w:ascii="仿宋_GB2312" w:hAnsi="仿宋_GB2312" w:eastAsia="仿宋_GB2312" w:cs="仿宋_GB2312"/>
                <w:color w:val="000000"/>
                <w:kern w:val="21"/>
                <w:szCs w:val="21"/>
                <w:lang w:bidi="ar"/>
              </w:rPr>
              <w:t>监督电话（县纪委监委驻县</w:t>
            </w:r>
            <w:r>
              <w:rPr>
                <w:rFonts w:hint="eastAsia" w:ascii="仿宋_GB2312" w:hAnsi="仿宋_GB2312" w:eastAsia="仿宋_GB2312" w:cs="仿宋_GB2312"/>
                <w:color w:val="000000"/>
                <w:kern w:val="21"/>
                <w:szCs w:val="21"/>
                <w:lang w:eastAsia="zh-CN" w:bidi="ar"/>
              </w:rPr>
              <w:t>农业农村</w:t>
            </w:r>
            <w:r>
              <w:rPr>
                <w:rFonts w:hint="eastAsia" w:ascii="仿宋_GB2312" w:hAnsi="仿宋_GB2312" w:eastAsia="仿宋_GB2312" w:cs="仿宋_GB2312"/>
                <w:color w:val="000000"/>
                <w:kern w:val="21"/>
                <w:szCs w:val="21"/>
                <w:lang w:bidi="ar"/>
              </w:rPr>
              <w:t>局纪检监察组）:</w:t>
            </w:r>
          </w:p>
          <w:p>
            <w:pPr>
              <w:widowControl/>
              <w:tabs>
                <w:tab w:val="left" w:pos="258"/>
              </w:tabs>
              <w:jc w:val="left"/>
              <w:textAlignment w:val="center"/>
              <w:rPr>
                <w:rFonts w:hint="eastAsia" w:ascii="仿宋_GB2312" w:hAnsi="仿宋_GB2312" w:eastAsia="仿宋_GB2312" w:cs="仿宋_GB2312"/>
                <w:color w:val="000000"/>
                <w:kern w:val="21"/>
                <w:szCs w:val="21"/>
                <w:lang w:val="en-US" w:eastAsia="zh-CN"/>
              </w:rPr>
            </w:pPr>
            <w:r>
              <w:rPr>
                <w:rFonts w:hint="eastAsia" w:ascii="仿宋_GB2312" w:hAnsi="仿宋_GB2312" w:eastAsia="仿宋_GB2312" w:cs="仿宋_GB2312"/>
                <w:color w:val="000000"/>
                <w:kern w:val="21"/>
                <w:szCs w:val="21"/>
                <w:lang w:bidi="ar"/>
              </w:rPr>
              <w:t>0934—699619</w:t>
            </w:r>
            <w:r>
              <w:rPr>
                <w:rFonts w:hint="eastAsia" w:ascii="仿宋_GB2312" w:hAnsi="仿宋_GB2312" w:eastAsia="仿宋_GB2312" w:cs="仿宋_GB2312"/>
                <w:color w:val="000000"/>
                <w:kern w:val="21"/>
                <w:szCs w:val="21"/>
                <w:lang w:val="en-US" w:eastAsia="zh-CN" w:bidi="ar"/>
              </w:rPr>
              <w:t>9</w:t>
            </w:r>
          </w:p>
        </w:tc>
      </w:tr>
    </w:tbl>
    <w:p>
      <w:pPr>
        <w:rPr>
          <w:rFonts w:hint="eastAsia"/>
          <w:color w:val="000000"/>
          <w:kern w:val="21"/>
        </w:rPr>
        <w:sectPr>
          <w:headerReference r:id="rId3" w:type="default"/>
          <w:footerReference r:id="rId4" w:type="default"/>
          <w:footerReference r:id="rId5" w:type="even"/>
          <w:pgSz w:w="16838" w:h="11906" w:orient="landscape"/>
          <w:pgMar w:top="1587" w:right="1304" w:bottom="1474" w:left="1304" w:header="851" w:footer="1349" w:gutter="0"/>
          <w:pgNumType w:fmt="numberInDash"/>
          <w:cols w:space="720" w:num="1"/>
          <w:docGrid w:type="linesAndChars" w:linePitch="289" w:charSpace="-882"/>
        </w:sectPr>
      </w:pPr>
    </w:p>
    <w:p/>
    <w:sectPr>
      <w:footerReference r:id="rId6" w:type="default"/>
      <w:pgSz w:w="11906" w:h="16838"/>
      <w:pgMar w:top="2098" w:right="1474" w:bottom="1984" w:left="1587" w:header="851" w:footer="1349" w:gutter="0"/>
      <w:pgNumType w:fmt="numberInDash"/>
      <w:cols w:space="720" w:num="1"/>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cs="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宋体" w:hAnsi="宋体" w:cs="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hZDU4OGUyOWFjZjU1MGVhODBiMmY4ZDMyNmMzNzcifQ=="/>
  </w:docVars>
  <w:rsids>
    <w:rsidRoot w:val="11E13CF0"/>
    <w:rsid w:val="0E002AA5"/>
    <w:rsid w:val="11E13CF0"/>
    <w:rsid w:val="19270D65"/>
    <w:rsid w:val="20B66487"/>
    <w:rsid w:val="3511499A"/>
    <w:rsid w:val="3BAC1564"/>
    <w:rsid w:val="494E3E53"/>
    <w:rsid w:val="58421C64"/>
    <w:rsid w:val="715731B1"/>
    <w:rsid w:val="760E2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next w:val="1"/>
    <w:unhideWhenUsed/>
    <w:qFormat/>
    <w:uiPriority w:val="99"/>
    <w:pPr>
      <w:spacing w:before="100" w:beforeAutospacing="1" w:line="480" w:lineRule="auto"/>
      <w:ind w:left="420" w:leftChars="200"/>
    </w:pPr>
    <w:rPr>
      <w:sz w:val="44"/>
      <w:szCs w:val="4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8">
    <w:name w:val="font21"/>
    <w:basedOn w:val="7"/>
    <w:qFormat/>
    <w:uiPriority w:val="0"/>
    <w:rPr>
      <w:rFonts w:ascii="黑体" w:hAnsi="宋体" w:eastAsia="黑体" w:cs="黑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844</Words>
  <Characters>878</Characters>
  <Lines>0</Lines>
  <Paragraphs>0</Paragraphs>
  <TotalTime>4</TotalTime>
  <ScaleCrop>false</ScaleCrop>
  <LinksUpToDate>false</LinksUpToDate>
  <CharactersWithSpaces>1062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2022-05-25T01:16:00Z</dcterms:created>
  <dc:creator>Administrator</dc:creator>
  <cp:lastModifiedBy>Administrator</cp:lastModifiedBy>
  <cp:lastPrinted>2022-05-25T02:55:00Z</cp:lastPrinted>
  <dcterms:modified xsi:type="dcterms:W3CDTF">2022-07-12T07:15:59Z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284B2AAF353F4A67A6BE64AEF166C6D3</vt:lpwstr>
  </property>
</Properties>
</file>