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240" w:lineRule="auto"/>
        <w:jc w:val="both"/>
        <w:rPr>
          <w:rFonts w:hint="eastAsia" w:ascii="方正仿宋_GBK" w:hAnsi="方正仿宋_GBK" w:eastAsia="方正仿宋_GBK" w:cs="方正仿宋_GBK"/>
          <w:b/>
          <w:bCs/>
          <w:sz w:val="32"/>
          <w:szCs w:val="32"/>
          <w:lang w:val="en-US" w:eastAsia="zh-CN"/>
        </w:rPr>
      </w:pPr>
      <w:r>
        <w:rPr>
          <w:rFonts w:hint="eastAsia" w:ascii="方正仿宋_GBK" w:hAnsi="方正仿宋_GBK" w:eastAsia="方正仿宋_GBK" w:cs="方正仿宋_GBK"/>
          <w:b/>
          <w:bCs/>
          <w:sz w:val="32"/>
          <w:szCs w:val="32"/>
          <w:lang w:eastAsia="zh-CN"/>
        </w:rPr>
        <w:t>附件</w:t>
      </w:r>
      <w:r>
        <w:rPr>
          <w:rFonts w:hint="eastAsia" w:ascii="方正仿宋_GBK" w:hAnsi="方正仿宋_GBK" w:eastAsia="方正仿宋_GBK" w:cs="方正仿宋_GBK"/>
          <w:b/>
          <w:bCs/>
          <w:sz w:val="32"/>
          <w:szCs w:val="32"/>
          <w:lang w:val="en-US" w:eastAsia="zh-CN"/>
        </w:rPr>
        <w:t>4</w:t>
      </w:r>
    </w:p>
    <w:p>
      <w:pPr>
        <w:adjustRightInd w:val="0"/>
        <w:snapToGrid w:val="0"/>
        <w:spacing w:line="596" w:lineRule="exact"/>
        <w:jc w:val="center"/>
        <w:rPr>
          <w:rFonts w:hint="eastAsia" w:ascii="方正小标宋_GBK" w:hAnsi="方正小标宋_GBK" w:eastAsia="方正小标宋_GBK" w:cs="方正小标宋_GBK"/>
          <w:sz w:val="44"/>
          <w:szCs w:val="44"/>
          <w:lang w:eastAsia="zh-CN"/>
        </w:rPr>
      </w:pPr>
      <w:r>
        <w:rPr>
          <w:rFonts w:hint="eastAsia" w:ascii="方正小标宋_GBK" w:hAnsi="方正小标宋_GBK" w:eastAsia="方正小标宋_GBK" w:cs="方正小标宋_GBK"/>
          <w:sz w:val="44"/>
          <w:szCs w:val="44"/>
        </w:rPr>
        <w:t>重庆艺术</w:t>
      </w:r>
      <w:r>
        <w:rPr>
          <w:rFonts w:hint="eastAsia" w:ascii="方正小标宋_GBK" w:hAnsi="方正小标宋_GBK" w:eastAsia="方正小标宋_GBK" w:cs="方正小标宋_GBK"/>
          <w:sz w:val="44"/>
          <w:szCs w:val="44"/>
          <w:lang w:eastAsia="zh-CN"/>
        </w:rPr>
        <w:t>学校</w:t>
      </w:r>
      <w:r>
        <w:rPr>
          <w:rFonts w:hint="eastAsia" w:ascii="方正小标宋_GBK" w:hAnsi="方正小标宋_GBK" w:eastAsia="方正小标宋_GBK" w:cs="方正小标宋_GBK"/>
          <w:sz w:val="44"/>
          <w:szCs w:val="44"/>
        </w:rPr>
        <w:t>2022年</w:t>
      </w:r>
    </w:p>
    <w:p>
      <w:pPr>
        <w:adjustRightInd w:val="0"/>
        <w:snapToGrid w:val="0"/>
        <w:spacing w:line="596" w:lineRule="exact"/>
        <w:jc w:val="center"/>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lang w:eastAsia="zh-CN"/>
        </w:rPr>
        <w:t>公开选调机关事业单位</w:t>
      </w:r>
      <w:r>
        <w:rPr>
          <w:rFonts w:hint="eastAsia" w:ascii="方正小标宋_GBK" w:hAnsi="方正小标宋_GBK" w:eastAsia="方正小标宋_GBK" w:cs="方正小标宋_GBK"/>
          <w:sz w:val="44"/>
          <w:szCs w:val="44"/>
        </w:rPr>
        <w:t>工作人员</w:t>
      </w:r>
    </w:p>
    <w:p>
      <w:pPr>
        <w:adjustRightInd w:val="0"/>
        <w:snapToGrid w:val="0"/>
        <w:spacing w:line="596" w:lineRule="exact"/>
        <w:jc w:val="center"/>
        <w:rPr>
          <w:rFonts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疫情防控注意事项</w:t>
      </w:r>
    </w:p>
    <w:p>
      <w:pPr>
        <w:adjustRightInd w:val="0"/>
        <w:snapToGrid w:val="0"/>
        <w:spacing w:line="596" w:lineRule="exact"/>
        <w:rPr>
          <w:rFonts w:ascii="方正仿宋_GBK" w:hAnsi="方正仿宋_GBK" w:eastAsia="方正仿宋_GBK" w:cs="方正仿宋_GBK"/>
          <w:szCs w:val="32"/>
        </w:rPr>
      </w:pPr>
    </w:p>
    <w:p>
      <w:pPr>
        <w:pStyle w:val="5"/>
        <w:shd w:val="clear" w:color="auto" w:fill="FFFFFF"/>
        <w:adjustRightInd w:val="0"/>
        <w:snapToGrid w:val="0"/>
        <w:spacing w:before="0" w:beforeAutospacing="0" w:after="0" w:afterAutospacing="0" w:line="596" w:lineRule="exact"/>
        <w:ind w:firstLine="645"/>
        <w:rPr>
          <w:rFonts w:hint="eastAsia" w:ascii="方正仿宋_GBK" w:hAnsi="方正仿宋_GBK" w:eastAsia="方正仿宋_GBK" w:cs="方正仿宋_GBK"/>
          <w:color w:val="333333"/>
          <w:sz w:val="32"/>
          <w:szCs w:val="32"/>
        </w:rPr>
      </w:pPr>
      <w:r>
        <w:rPr>
          <w:rFonts w:hint="eastAsia" w:ascii="方正黑体_GBK" w:hAnsi="方正黑体_GBK" w:eastAsia="方正黑体_GBK" w:cs="方正黑体_GBK"/>
          <w:color w:val="333333"/>
          <w:sz w:val="32"/>
          <w:szCs w:val="32"/>
          <w:shd w:val="clear" w:color="auto" w:fill="FFFFFF"/>
        </w:rPr>
        <w:t>一、</w:t>
      </w:r>
      <w:r>
        <w:rPr>
          <w:rFonts w:hint="eastAsia" w:ascii="方正仿宋_GBK" w:hAnsi="方正仿宋_GBK" w:eastAsia="方正仿宋_GBK" w:cs="方正仿宋_GBK"/>
          <w:color w:val="333333"/>
          <w:sz w:val="32"/>
          <w:szCs w:val="32"/>
          <w:shd w:val="clear" w:color="auto" w:fill="FFFFFF"/>
        </w:rPr>
        <w:t>应聘人员须注册“渝康码”和“通信大数据行程卡”（可通过微信、支付宝小程序或相关手机APP完成），自我监测有无发热、咳嗽、乏力等疑似症状。如果旅居史、接触史发生变化或出现相关症状的，须及时在“渝康码”进行申报更新，出现相关症状及时到医疗机构就诊排查，排除新冠肺炎等重点传染病。建议应聘人员应聘前14天在渝且不离渝，不得与有境外旅居或中高风险地区人员有接触，严格按疫情防控要求做好本人防护。</w:t>
      </w:r>
    </w:p>
    <w:p>
      <w:pPr>
        <w:pStyle w:val="5"/>
        <w:shd w:val="clear" w:color="auto" w:fill="FFFFFF"/>
        <w:adjustRightInd w:val="0"/>
        <w:snapToGrid w:val="0"/>
        <w:spacing w:before="0" w:beforeAutospacing="0" w:after="0" w:afterAutospacing="0" w:line="596" w:lineRule="exact"/>
        <w:ind w:firstLine="645"/>
        <w:rPr>
          <w:rFonts w:hint="eastAsia" w:ascii="方正仿宋_GBK" w:hAnsi="方正仿宋_GBK" w:eastAsia="方正仿宋_GBK" w:cs="方正仿宋_GBK"/>
          <w:color w:val="333333"/>
          <w:sz w:val="32"/>
          <w:szCs w:val="32"/>
          <w:shd w:val="clear" w:color="auto" w:fill="FFFFFF"/>
        </w:rPr>
      </w:pPr>
      <w:r>
        <w:rPr>
          <w:rFonts w:hint="eastAsia" w:ascii="方正黑体_GBK" w:hAnsi="方正黑体_GBK" w:eastAsia="方正黑体_GBK" w:cs="方正黑体_GBK"/>
          <w:color w:val="333333"/>
          <w:sz w:val="32"/>
          <w:szCs w:val="32"/>
          <w:shd w:val="clear" w:color="auto" w:fill="FFFFFF"/>
        </w:rPr>
        <w:t>二、</w:t>
      </w:r>
      <w:r>
        <w:rPr>
          <w:rFonts w:hint="eastAsia" w:ascii="方正仿宋_GBK" w:hAnsi="方正仿宋_GBK" w:eastAsia="方正仿宋_GBK" w:cs="方正仿宋_GBK"/>
          <w:color w:val="333333"/>
          <w:sz w:val="32"/>
          <w:szCs w:val="32"/>
          <w:shd w:val="clear" w:color="auto" w:fill="FFFFFF"/>
        </w:rPr>
        <w:t>参与应聘当天，所有应聘人员须持48小时内（以采样时间为准）新冠肺炎病毒核酸检测阴性报告（纸质和电子均可），且重庆“渝康码”“通信大数据行程卡”显示为绿码，无异常（当日更新），体温查验＜37.3℃，且无异常情况的，可参加应聘。</w:t>
      </w:r>
    </w:p>
    <w:p>
      <w:pPr>
        <w:pStyle w:val="5"/>
        <w:shd w:val="clear" w:color="auto" w:fill="FFFFFF"/>
        <w:adjustRightInd w:val="0"/>
        <w:snapToGrid w:val="0"/>
        <w:spacing w:before="0" w:beforeAutospacing="0" w:after="0" w:afterAutospacing="0" w:line="596" w:lineRule="exact"/>
        <w:ind w:firstLine="645"/>
        <w:rPr>
          <w:rFonts w:hint="eastAsia" w:ascii="方正仿宋_GBK" w:hAnsi="方正仿宋_GBK" w:eastAsia="方正仿宋_GBK" w:cs="方正仿宋_GBK"/>
          <w:color w:val="333333"/>
          <w:sz w:val="32"/>
          <w:szCs w:val="32"/>
        </w:rPr>
      </w:pPr>
      <w:r>
        <w:rPr>
          <w:rFonts w:hint="eastAsia" w:ascii="方正黑体_GBK" w:hAnsi="方正黑体_GBK" w:eastAsia="方正黑体_GBK" w:cs="方正黑体_GBK"/>
          <w:color w:val="333333"/>
          <w:sz w:val="32"/>
          <w:szCs w:val="32"/>
          <w:shd w:val="clear" w:color="auto" w:fill="FFFFFF"/>
        </w:rPr>
        <w:t>三、</w:t>
      </w:r>
      <w:r>
        <w:rPr>
          <w:rFonts w:hint="eastAsia" w:ascii="方正仿宋_GBK" w:hAnsi="方正仿宋_GBK" w:eastAsia="方正仿宋_GBK" w:cs="方正仿宋_GBK"/>
          <w:color w:val="333333"/>
          <w:sz w:val="32"/>
          <w:szCs w:val="32"/>
          <w:shd w:val="clear" w:color="auto" w:fill="FFFFFF"/>
        </w:rPr>
        <w:t>应聘当天，建议应聘人员提前到达指定地点，预留时间配合学校工作人员进行入场核验。须接受防疫安全检查和指导，出示“渝康码”、“通信大数据行程卡”备查，并扫描学校场所码。</w:t>
      </w:r>
    </w:p>
    <w:p>
      <w:pPr>
        <w:pStyle w:val="5"/>
        <w:shd w:val="clear" w:color="auto" w:fill="FFFFFF"/>
        <w:adjustRightInd w:val="0"/>
        <w:snapToGrid w:val="0"/>
        <w:spacing w:before="0" w:beforeAutospacing="0" w:after="0" w:afterAutospacing="0" w:line="596" w:lineRule="exact"/>
        <w:ind w:firstLine="645"/>
        <w:rPr>
          <w:rFonts w:ascii="微软雅黑" w:hAnsi="微软雅黑" w:eastAsia="微软雅黑" w:cs="微软雅黑"/>
          <w:color w:val="333333"/>
          <w:sz w:val="32"/>
          <w:szCs w:val="32"/>
        </w:rPr>
      </w:pPr>
      <w:r>
        <w:rPr>
          <w:rFonts w:hint="eastAsia" w:ascii="方正黑体_GBK" w:hAnsi="方正黑体_GBK" w:eastAsia="方正黑体_GBK" w:cs="方正黑体_GBK"/>
          <w:color w:val="333333"/>
          <w:sz w:val="32"/>
          <w:szCs w:val="32"/>
          <w:shd w:val="clear" w:color="auto" w:fill="FFFFFF"/>
        </w:rPr>
        <w:t>四、应聘人员有以下情况之一的，不得参与应聘</w:t>
      </w:r>
    </w:p>
    <w:p>
      <w:pPr>
        <w:pStyle w:val="5"/>
        <w:shd w:val="clear" w:color="auto" w:fill="FFFFFF"/>
        <w:adjustRightInd w:val="0"/>
        <w:snapToGrid w:val="0"/>
        <w:spacing w:before="0" w:beforeAutospacing="0" w:after="0" w:afterAutospacing="0" w:line="596" w:lineRule="exact"/>
        <w:ind w:firstLine="645"/>
        <w:rPr>
          <w:rFonts w:hint="eastAsia" w:ascii="方正仿宋_GBK" w:hAnsi="方正仿宋_GBK" w:eastAsia="方正仿宋_GBK" w:cs="方正仿宋_GBK"/>
          <w:color w:val="333333"/>
          <w:sz w:val="32"/>
          <w:szCs w:val="32"/>
        </w:rPr>
      </w:pPr>
      <w:r>
        <w:rPr>
          <w:rFonts w:hint="eastAsia" w:ascii="方正仿宋_GBK" w:hAnsi="方正仿宋_GBK" w:eastAsia="方正仿宋_GBK" w:cs="方正仿宋_GBK"/>
          <w:color w:val="333333"/>
          <w:sz w:val="32"/>
          <w:szCs w:val="32"/>
          <w:shd w:val="clear" w:color="auto" w:fill="FFFFFF"/>
        </w:rPr>
        <w:t>（一）应聘前21天内有境外旅居史，尚未完成隔离医学观察等健康管理的人员。</w:t>
      </w:r>
    </w:p>
    <w:p>
      <w:pPr>
        <w:pStyle w:val="5"/>
        <w:shd w:val="clear" w:color="auto" w:fill="FFFFFF"/>
        <w:adjustRightInd w:val="0"/>
        <w:snapToGrid w:val="0"/>
        <w:spacing w:before="0" w:beforeAutospacing="0" w:after="0" w:afterAutospacing="0" w:line="596" w:lineRule="exact"/>
        <w:ind w:firstLine="645"/>
        <w:rPr>
          <w:rFonts w:hint="eastAsia" w:ascii="方正仿宋_GBK" w:hAnsi="方正仿宋_GBK" w:eastAsia="方正仿宋_GBK" w:cs="方正仿宋_GBK"/>
          <w:color w:val="333333"/>
          <w:sz w:val="32"/>
          <w:szCs w:val="32"/>
        </w:rPr>
      </w:pPr>
      <w:r>
        <w:rPr>
          <w:rFonts w:hint="eastAsia" w:ascii="方正仿宋_GBK" w:hAnsi="方正仿宋_GBK" w:eastAsia="方正仿宋_GBK" w:cs="方正仿宋_GBK"/>
          <w:color w:val="333333"/>
          <w:sz w:val="32"/>
          <w:szCs w:val="32"/>
          <w:shd w:val="clear" w:color="auto" w:fill="FFFFFF"/>
        </w:rPr>
        <w:t>（二）新冠确诊病例、疑似病例和无症状感染者密切接触者、密接的密接，尚未完成隔离医学观察等健康管理的人员。</w:t>
      </w:r>
    </w:p>
    <w:p>
      <w:pPr>
        <w:pStyle w:val="5"/>
        <w:shd w:val="clear" w:color="auto" w:fill="FFFFFF"/>
        <w:adjustRightInd w:val="0"/>
        <w:snapToGrid w:val="0"/>
        <w:spacing w:before="0" w:beforeAutospacing="0" w:after="0" w:afterAutospacing="0" w:line="596" w:lineRule="exact"/>
        <w:ind w:firstLine="645"/>
        <w:rPr>
          <w:rFonts w:hint="eastAsia" w:ascii="方正仿宋_GBK" w:hAnsi="方正仿宋_GBK" w:eastAsia="方正仿宋_GBK" w:cs="方正仿宋_GBK"/>
          <w:color w:val="333333"/>
          <w:sz w:val="32"/>
          <w:szCs w:val="32"/>
        </w:rPr>
      </w:pPr>
      <w:r>
        <w:rPr>
          <w:rFonts w:hint="eastAsia" w:ascii="方正仿宋_GBK" w:hAnsi="方正仿宋_GBK" w:eastAsia="方正仿宋_GBK" w:cs="方正仿宋_GBK"/>
          <w:color w:val="333333"/>
          <w:sz w:val="32"/>
          <w:szCs w:val="32"/>
          <w:shd w:val="clear" w:color="auto" w:fill="FFFFFF"/>
        </w:rPr>
        <w:t>（三）尚未出院的新冠确诊病例、疑似病例和无症状感染者；或者治愈出院的确诊病例或无症状感染者，但尚在随访医学观察期内的人员。</w:t>
      </w:r>
    </w:p>
    <w:p>
      <w:pPr>
        <w:pStyle w:val="5"/>
        <w:shd w:val="clear" w:color="auto" w:fill="FFFFFF"/>
        <w:adjustRightInd w:val="0"/>
        <w:snapToGrid w:val="0"/>
        <w:spacing w:before="0" w:beforeAutospacing="0" w:after="0" w:afterAutospacing="0" w:line="596" w:lineRule="exact"/>
        <w:ind w:firstLine="645"/>
        <w:rPr>
          <w:rFonts w:hint="eastAsia" w:ascii="方正仿宋_GBK" w:hAnsi="方正仿宋_GBK" w:eastAsia="方正仿宋_GBK" w:cs="方正仿宋_GBK"/>
          <w:color w:val="333333"/>
          <w:sz w:val="32"/>
          <w:szCs w:val="32"/>
        </w:rPr>
      </w:pPr>
      <w:r>
        <w:rPr>
          <w:rFonts w:hint="eastAsia" w:ascii="方正仿宋_GBK" w:hAnsi="方正仿宋_GBK" w:eastAsia="方正仿宋_GBK" w:cs="方正仿宋_GBK"/>
          <w:color w:val="333333"/>
          <w:sz w:val="32"/>
          <w:szCs w:val="32"/>
          <w:shd w:val="clear" w:color="auto" w:fill="FFFFFF"/>
        </w:rPr>
        <w:t>（四）应聘前14天内，曾出现体温≥37.3℃或有疑似症状，但应聘前未排除传染病或仍存在身体不适症状的人员。</w:t>
      </w:r>
    </w:p>
    <w:p>
      <w:pPr>
        <w:pStyle w:val="5"/>
        <w:shd w:val="clear" w:color="auto" w:fill="FFFFFF"/>
        <w:adjustRightInd w:val="0"/>
        <w:snapToGrid w:val="0"/>
        <w:spacing w:before="0" w:beforeAutospacing="0" w:after="0" w:afterAutospacing="0" w:line="596" w:lineRule="exact"/>
        <w:ind w:firstLine="645"/>
        <w:rPr>
          <w:rFonts w:hint="eastAsia" w:ascii="方正仿宋_GBK" w:hAnsi="方正仿宋_GBK" w:eastAsia="方正仿宋_GBK" w:cs="方正仿宋_GBK"/>
          <w:color w:val="333333"/>
          <w:sz w:val="32"/>
          <w:szCs w:val="32"/>
        </w:rPr>
      </w:pPr>
      <w:r>
        <w:rPr>
          <w:rFonts w:hint="eastAsia" w:ascii="方正仿宋_GBK" w:hAnsi="方正仿宋_GBK" w:eastAsia="方正仿宋_GBK" w:cs="方正仿宋_GBK"/>
          <w:color w:val="333333"/>
          <w:sz w:val="32"/>
          <w:szCs w:val="32"/>
          <w:shd w:val="clear" w:color="auto" w:fill="FFFFFF"/>
        </w:rPr>
        <w:t>（五）应聘前14天内有国内中高风险地区旅居史，未完成隔离医学观察等健康管理的人员。</w:t>
      </w:r>
    </w:p>
    <w:p>
      <w:pPr>
        <w:pStyle w:val="5"/>
        <w:shd w:val="clear" w:color="auto" w:fill="FFFFFF"/>
        <w:adjustRightInd w:val="0"/>
        <w:snapToGrid w:val="0"/>
        <w:spacing w:before="0" w:beforeAutospacing="0" w:after="0" w:afterAutospacing="0" w:line="596" w:lineRule="exact"/>
        <w:ind w:firstLine="645"/>
        <w:rPr>
          <w:rFonts w:hint="eastAsia" w:ascii="方正仿宋_GBK" w:hAnsi="方正仿宋_GBK" w:eastAsia="方正仿宋_GBK" w:cs="方正仿宋_GBK"/>
          <w:color w:val="333333"/>
          <w:sz w:val="32"/>
          <w:szCs w:val="32"/>
        </w:rPr>
      </w:pPr>
      <w:r>
        <w:rPr>
          <w:rFonts w:hint="eastAsia" w:ascii="方正仿宋_GBK" w:hAnsi="方正仿宋_GBK" w:eastAsia="方正仿宋_GBK" w:cs="方正仿宋_GBK"/>
          <w:color w:val="333333"/>
          <w:sz w:val="32"/>
          <w:szCs w:val="32"/>
          <w:shd w:val="clear" w:color="auto" w:fill="FFFFFF"/>
        </w:rPr>
        <w:t>（六）应聘当天，重庆“渝康码”、“通信大数据行程卡”异常（黄码和红码）的人员。</w:t>
      </w:r>
    </w:p>
    <w:p>
      <w:pPr>
        <w:pStyle w:val="5"/>
        <w:shd w:val="clear" w:color="auto" w:fill="FFFFFF"/>
        <w:adjustRightInd w:val="0"/>
        <w:snapToGrid w:val="0"/>
        <w:spacing w:before="0" w:beforeAutospacing="0" w:after="0" w:afterAutospacing="0" w:line="596" w:lineRule="exact"/>
        <w:ind w:firstLine="645"/>
        <w:rPr>
          <w:rFonts w:hint="eastAsia" w:ascii="方正仿宋_GBK" w:hAnsi="方正仿宋_GBK" w:eastAsia="方正仿宋_GBK" w:cs="方正仿宋_GBK"/>
          <w:color w:val="333333"/>
          <w:sz w:val="32"/>
          <w:szCs w:val="32"/>
          <w:shd w:val="clear" w:color="auto" w:fill="FFFFFF"/>
        </w:rPr>
      </w:pPr>
      <w:r>
        <w:rPr>
          <w:rFonts w:hint="eastAsia" w:ascii="方正仿宋_GBK" w:hAnsi="方正仿宋_GBK" w:eastAsia="方正仿宋_GBK" w:cs="方正仿宋_GBK"/>
          <w:color w:val="333333"/>
          <w:sz w:val="32"/>
          <w:szCs w:val="32"/>
          <w:shd w:val="clear" w:color="auto" w:fill="FFFFFF"/>
        </w:rPr>
        <w:t>（七）应聘当天，根据疫情防控需要，不能按上述要求提供考前48小时内核酸检测阴性证明的人员。</w:t>
      </w:r>
    </w:p>
    <w:p>
      <w:pPr>
        <w:pStyle w:val="5"/>
        <w:shd w:val="clear" w:color="auto" w:fill="FFFFFF"/>
        <w:adjustRightInd w:val="0"/>
        <w:snapToGrid w:val="0"/>
        <w:spacing w:before="0" w:beforeAutospacing="0" w:after="0" w:afterAutospacing="0" w:line="596" w:lineRule="exact"/>
        <w:ind w:firstLine="645"/>
        <w:rPr>
          <w:rFonts w:hint="eastAsia" w:ascii="方正仿宋_GBK" w:hAnsi="方正仿宋_GBK" w:eastAsia="方正仿宋_GBK" w:cs="方正仿宋_GBK"/>
          <w:color w:val="333333"/>
          <w:sz w:val="32"/>
          <w:szCs w:val="32"/>
        </w:rPr>
      </w:pPr>
      <w:r>
        <w:rPr>
          <w:rFonts w:hint="eastAsia" w:ascii="方正仿宋_GBK" w:hAnsi="方正仿宋_GBK" w:eastAsia="方正仿宋_GBK" w:cs="方正仿宋_GBK"/>
          <w:color w:val="333333"/>
          <w:sz w:val="32"/>
          <w:szCs w:val="32"/>
          <w:shd w:val="clear" w:color="auto" w:fill="FFFFFF"/>
        </w:rPr>
        <w:t>（八）因体温异常、干咳、乏力等症状，经现场医务专业人员确认有可疑症状的人员。</w:t>
      </w:r>
    </w:p>
    <w:p>
      <w:pPr>
        <w:pStyle w:val="5"/>
        <w:shd w:val="clear" w:color="auto" w:fill="FFFFFF"/>
        <w:adjustRightInd w:val="0"/>
        <w:snapToGrid w:val="0"/>
        <w:spacing w:before="0" w:beforeAutospacing="0" w:after="0" w:afterAutospacing="0" w:line="596" w:lineRule="exact"/>
        <w:ind w:firstLine="645"/>
        <w:rPr>
          <w:rFonts w:ascii="微软雅黑" w:hAnsi="微软雅黑" w:eastAsia="微软雅黑" w:cs="微软雅黑"/>
          <w:color w:val="333333"/>
          <w:sz w:val="32"/>
          <w:szCs w:val="32"/>
        </w:rPr>
      </w:pPr>
      <w:r>
        <w:rPr>
          <w:rFonts w:hint="eastAsia" w:ascii="方正黑体_GBK" w:hAnsi="方正黑体_GBK" w:eastAsia="方正黑体_GBK" w:cs="方正黑体_GBK"/>
          <w:color w:val="333333"/>
          <w:sz w:val="32"/>
          <w:szCs w:val="32"/>
          <w:shd w:val="clear" w:color="auto" w:fill="FFFFFF"/>
        </w:rPr>
        <w:t>五、应聘人员应遵守疫情防控相关规定，并做好自我防护</w:t>
      </w:r>
    </w:p>
    <w:p>
      <w:pPr>
        <w:pStyle w:val="5"/>
        <w:shd w:val="clear" w:color="auto" w:fill="FFFFFF"/>
        <w:adjustRightInd w:val="0"/>
        <w:snapToGrid w:val="0"/>
        <w:spacing w:before="0" w:beforeAutospacing="0" w:after="0" w:afterAutospacing="0" w:line="596" w:lineRule="exact"/>
        <w:ind w:firstLine="645"/>
        <w:rPr>
          <w:rFonts w:hint="eastAsia" w:ascii="方正仿宋_GBK" w:hAnsi="方正仿宋_GBK" w:eastAsia="方正仿宋_GBK" w:cs="方正仿宋_GBK"/>
          <w:color w:val="333333"/>
          <w:sz w:val="32"/>
          <w:szCs w:val="32"/>
        </w:rPr>
      </w:pPr>
      <w:r>
        <w:rPr>
          <w:rFonts w:hint="eastAsia" w:ascii="方正仿宋_GBK" w:hAnsi="方正仿宋_GBK" w:eastAsia="方正仿宋_GBK" w:cs="方正仿宋_GBK"/>
          <w:color w:val="333333"/>
          <w:sz w:val="32"/>
          <w:szCs w:val="32"/>
          <w:shd w:val="clear" w:color="auto" w:fill="FFFFFF"/>
        </w:rPr>
        <w:t>（一）应聘人员应当遵守本市疫情防控相关规定，主动及时了解相关疫情防控要求，积极配合学校做好现场防疫工作。</w:t>
      </w:r>
    </w:p>
    <w:p>
      <w:pPr>
        <w:pStyle w:val="5"/>
        <w:shd w:val="clear" w:color="auto" w:fill="FFFFFF"/>
        <w:adjustRightInd w:val="0"/>
        <w:snapToGrid w:val="0"/>
        <w:spacing w:before="0" w:beforeAutospacing="0" w:after="0" w:afterAutospacing="0" w:line="596" w:lineRule="exact"/>
        <w:ind w:firstLine="645"/>
        <w:rPr>
          <w:rFonts w:hint="eastAsia" w:ascii="方正仿宋_GBK" w:hAnsi="方正仿宋_GBK" w:eastAsia="方正仿宋_GBK" w:cs="方正仿宋_GBK"/>
          <w:color w:val="333333"/>
          <w:sz w:val="32"/>
          <w:szCs w:val="32"/>
          <w:shd w:val="clear" w:color="auto" w:fill="FFFFFF"/>
        </w:rPr>
      </w:pPr>
      <w:r>
        <w:rPr>
          <w:rFonts w:hint="eastAsia" w:ascii="方正仿宋_GBK" w:hAnsi="方正仿宋_GBK" w:eastAsia="方正仿宋_GBK" w:cs="方正仿宋_GBK"/>
          <w:color w:val="333333"/>
          <w:sz w:val="32"/>
          <w:szCs w:val="32"/>
          <w:shd w:val="clear" w:color="auto" w:fill="FFFFFF"/>
        </w:rPr>
        <w:t>（二）应聘人员在日常生活中，务必做好个人防护，避免前往人员密集地区，避免与无关人员接触。勤洗手，公共场所佩戴口罩，在各种场所保持一定的安全社交距离。</w:t>
      </w:r>
    </w:p>
    <w:p>
      <w:pPr>
        <w:pStyle w:val="5"/>
        <w:shd w:val="clear" w:color="auto" w:fill="FFFFFF"/>
        <w:adjustRightInd w:val="0"/>
        <w:snapToGrid w:val="0"/>
        <w:spacing w:before="0" w:beforeAutospacing="0" w:after="0" w:afterAutospacing="0" w:line="596" w:lineRule="exact"/>
        <w:ind w:firstLine="645"/>
        <w:rPr>
          <w:rFonts w:hint="eastAsia" w:ascii="方正仿宋_GBK" w:hAnsi="方正仿宋_GBK" w:eastAsia="方正仿宋_GBK" w:cs="方正仿宋_GBK"/>
          <w:color w:val="333333"/>
          <w:sz w:val="32"/>
          <w:szCs w:val="32"/>
          <w:shd w:val="clear" w:color="auto" w:fill="FFFFFF"/>
        </w:rPr>
      </w:pPr>
      <w:r>
        <w:rPr>
          <w:rFonts w:hint="eastAsia" w:ascii="方正仿宋_GBK" w:hAnsi="方正仿宋_GBK" w:eastAsia="方正仿宋_GBK" w:cs="方正仿宋_GBK"/>
          <w:color w:val="333333"/>
          <w:sz w:val="32"/>
          <w:szCs w:val="32"/>
          <w:shd w:val="clear" w:color="auto" w:fill="FFFFFF"/>
        </w:rPr>
        <w:t>（三）应聘人员在应聘当天，须自备口罩，进出校园时须佩戴口罩，在应聘过程中应全程佩戴口罩。</w:t>
      </w:r>
    </w:p>
    <w:p>
      <w:pPr>
        <w:pStyle w:val="5"/>
        <w:shd w:val="clear" w:color="auto" w:fill="FFFFFF"/>
        <w:adjustRightInd w:val="0"/>
        <w:snapToGrid w:val="0"/>
        <w:spacing w:before="0" w:beforeAutospacing="0" w:after="0" w:afterAutospacing="0" w:line="596" w:lineRule="exact"/>
        <w:ind w:firstLine="645"/>
        <w:rPr>
          <w:rFonts w:hint="eastAsia" w:ascii="方正仿宋_GBK" w:hAnsi="方正仿宋_GBK" w:eastAsia="方正仿宋_GBK" w:cs="方正仿宋_GBK"/>
          <w:color w:val="333333"/>
          <w:sz w:val="32"/>
          <w:szCs w:val="32"/>
          <w:shd w:val="clear" w:color="auto" w:fill="FFFFFF"/>
        </w:rPr>
      </w:pPr>
      <w:r>
        <w:rPr>
          <w:rFonts w:hint="eastAsia" w:ascii="方正仿宋_GBK" w:hAnsi="方正仿宋_GBK" w:eastAsia="方正仿宋_GBK" w:cs="方正仿宋_GBK"/>
          <w:color w:val="333333"/>
          <w:sz w:val="32"/>
          <w:szCs w:val="32"/>
          <w:shd w:val="clear" w:color="auto" w:fill="FFFFFF"/>
        </w:rPr>
        <w:t>（四）在应聘过程中，参加应聘人员若出现发热、咳嗽、咽痛、头晕、呼吸困难、呕吐、腹泻等异常状况，应立即向考务组人员报告，有会场医务人员做好处置及跟进。</w:t>
      </w:r>
    </w:p>
    <w:p>
      <w:pPr>
        <w:pStyle w:val="5"/>
        <w:shd w:val="clear" w:color="auto" w:fill="FFFFFF"/>
        <w:adjustRightInd w:val="0"/>
        <w:snapToGrid w:val="0"/>
        <w:spacing w:before="0" w:beforeAutospacing="0" w:after="0" w:afterAutospacing="0" w:line="596" w:lineRule="exact"/>
        <w:ind w:firstLine="645"/>
        <w:rPr>
          <w:rFonts w:ascii="微软雅黑" w:hAnsi="微软雅黑" w:eastAsia="微软雅黑" w:cs="微软雅黑"/>
          <w:color w:val="333333"/>
          <w:sz w:val="32"/>
          <w:szCs w:val="32"/>
        </w:rPr>
      </w:pPr>
      <w:r>
        <w:rPr>
          <w:rFonts w:hint="eastAsia" w:ascii="方正黑体_GBK" w:hAnsi="方正黑体_GBK" w:eastAsia="方正黑体_GBK" w:cs="方正黑体_GBK"/>
          <w:color w:val="333333"/>
          <w:sz w:val="32"/>
          <w:szCs w:val="32"/>
          <w:shd w:val="clear" w:color="auto" w:fill="FFFFFF"/>
        </w:rPr>
        <w:t>六、其他事项</w:t>
      </w:r>
    </w:p>
    <w:p>
      <w:pPr>
        <w:pStyle w:val="5"/>
        <w:shd w:val="clear" w:color="auto" w:fill="FFFFFF"/>
        <w:adjustRightInd w:val="0"/>
        <w:snapToGrid w:val="0"/>
        <w:spacing w:before="0" w:beforeAutospacing="0" w:after="0" w:afterAutospacing="0" w:line="596" w:lineRule="exact"/>
        <w:ind w:firstLine="645"/>
        <w:rPr>
          <w:rFonts w:ascii="微软雅黑" w:hAnsi="微软雅黑" w:eastAsia="微软雅黑" w:cs="微软雅黑"/>
          <w:color w:val="333333"/>
          <w:sz w:val="32"/>
          <w:szCs w:val="32"/>
        </w:rPr>
      </w:pPr>
      <w:r>
        <w:rPr>
          <w:rFonts w:hint="eastAsia" w:ascii="方正仿宋_GBK" w:hAnsi="方正仿宋_GBK" w:eastAsia="方正仿宋_GBK" w:cs="方正仿宋_GBK"/>
          <w:color w:val="333333"/>
          <w:sz w:val="32"/>
          <w:szCs w:val="32"/>
          <w:shd w:val="clear" w:color="auto" w:fill="FFFFFF"/>
        </w:rPr>
        <w:t>疫情防控相关规定将根据国家和本市疫情防控的总体部署和最新要求进行动态调整，我校将及时发布最新通知。</w:t>
      </w:r>
    </w:p>
    <w:p>
      <w:pPr>
        <w:pStyle w:val="4"/>
        <w:rPr>
          <w:sz w:val="32"/>
          <w:szCs w:val="32"/>
        </w:rPr>
      </w:pPr>
    </w:p>
    <w:p>
      <w:pPr>
        <w:spacing w:line="594" w:lineRule="exact"/>
        <w:rPr>
          <w:rFonts w:ascii="方正仿宋_GBK" w:hAnsi="方正仿宋_GBK" w:eastAsia="方正仿宋_GBK" w:cs="方正仿宋_GBK"/>
          <w:szCs w:val="32"/>
        </w:rPr>
      </w:pPr>
    </w:p>
    <w:p>
      <w:pPr>
        <w:pStyle w:val="4"/>
        <w:rPr>
          <w:rFonts w:ascii="方正仿宋_GBK" w:hAnsi="方正仿宋_GBK" w:eastAsia="方正仿宋_GBK" w:cs="方正仿宋_GBK"/>
          <w:sz w:val="32"/>
          <w:szCs w:val="32"/>
        </w:rPr>
      </w:pPr>
    </w:p>
    <w:p>
      <w:pPr>
        <w:pStyle w:val="4"/>
        <w:rPr>
          <w:rFonts w:ascii="方正仿宋_GBK" w:hAnsi="方正仿宋_GBK" w:eastAsia="方正仿宋_GBK" w:cs="方正仿宋_GBK"/>
          <w:sz w:val="32"/>
          <w:szCs w:val="32"/>
        </w:rPr>
      </w:pPr>
    </w:p>
    <w:p>
      <w:pPr>
        <w:pStyle w:val="4"/>
        <w:rPr>
          <w:rFonts w:ascii="方正仿宋_GBK" w:hAnsi="方正仿宋_GBK" w:eastAsia="方正仿宋_GBK" w:cs="方正仿宋_GBK"/>
          <w:sz w:val="32"/>
          <w:szCs w:val="32"/>
        </w:rPr>
      </w:pPr>
    </w:p>
    <w:p>
      <w:pPr>
        <w:pStyle w:val="4"/>
        <w:rPr>
          <w:rFonts w:ascii="方正仿宋_GBK" w:hAnsi="方正仿宋_GBK" w:eastAsia="方正仿宋_GBK" w:cs="方正仿宋_GBK"/>
          <w:sz w:val="32"/>
          <w:szCs w:val="32"/>
        </w:rPr>
      </w:pPr>
    </w:p>
    <w:p>
      <w:pPr>
        <w:pStyle w:val="4"/>
        <w:rPr>
          <w:rFonts w:ascii="方正仿宋_GBK" w:hAnsi="方正仿宋_GBK" w:eastAsia="方正仿宋_GBK" w:cs="方正仿宋_GBK"/>
          <w:sz w:val="32"/>
          <w:szCs w:val="32"/>
        </w:rPr>
      </w:pPr>
    </w:p>
    <w:p>
      <w:pPr>
        <w:pStyle w:val="4"/>
        <w:rPr>
          <w:rFonts w:ascii="方正仿宋_GBK" w:hAnsi="方正仿宋_GBK" w:eastAsia="方正仿宋_GBK" w:cs="方正仿宋_GBK"/>
          <w:sz w:val="32"/>
          <w:szCs w:val="32"/>
        </w:rPr>
      </w:pPr>
    </w:p>
    <w:p>
      <w:pPr>
        <w:pStyle w:val="4"/>
        <w:rPr>
          <w:rFonts w:ascii="方正仿宋_GBK" w:hAnsi="方正仿宋_GBK" w:eastAsia="方正仿宋_GBK" w:cs="方正仿宋_GBK"/>
          <w:sz w:val="32"/>
          <w:szCs w:val="32"/>
        </w:rPr>
      </w:pPr>
    </w:p>
    <w:p>
      <w:pPr>
        <w:pStyle w:val="4"/>
        <w:rPr>
          <w:rFonts w:ascii="方正仿宋_GBK" w:hAnsi="方正仿宋_GBK" w:eastAsia="方正仿宋_GBK" w:cs="方正仿宋_GBK"/>
          <w:sz w:val="32"/>
          <w:szCs w:val="32"/>
        </w:rPr>
      </w:pPr>
    </w:p>
    <w:p>
      <w:pPr>
        <w:pStyle w:val="4"/>
        <w:rPr>
          <w:rFonts w:ascii="方正仿宋_GBK" w:hAnsi="方正仿宋_GBK" w:eastAsia="方正仿宋_GBK" w:cs="方正仿宋_GBK"/>
          <w:sz w:val="32"/>
          <w:szCs w:val="32"/>
        </w:rPr>
      </w:pPr>
    </w:p>
    <w:p>
      <w:pPr>
        <w:pStyle w:val="4"/>
        <w:rPr>
          <w:rFonts w:ascii="方正仿宋_GBK" w:hAnsi="方正仿宋_GBK" w:eastAsia="方正仿宋_GBK" w:cs="方正仿宋_GBK"/>
          <w:sz w:val="32"/>
          <w:szCs w:val="32"/>
        </w:rPr>
      </w:pPr>
    </w:p>
    <w:p>
      <w:pPr>
        <w:pStyle w:val="4"/>
        <w:rPr>
          <w:rFonts w:ascii="方正仿宋_GBK" w:hAnsi="方正仿宋_GBK" w:eastAsia="方正仿宋_GBK" w:cs="方正仿宋_GBK"/>
          <w:sz w:val="32"/>
          <w:szCs w:val="32"/>
        </w:rPr>
      </w:pPr>
    </w:p>
    <w:p>
      <w:pPr>
        <w:pStyle w:val="4"/>
        <w:rPr>
          <w:rFonts w:ascii="方正仿宋_GBK" w:hAnsi="方正仿宋_GBK" w:eastAsia="方正仿宋_GBK" w:cs="方正仿宋_GBK"/>
          <w:sz w:val="32"/>
          <w:szCs w:val="32"/>
        </w:rPr>
      </w:pPr>
    </w:p>
    <w:p>
      <w:pPr>
        <w:pStyle w:val="4"/>
        <w:rPr>
          <w:rFonts w:ascii="方正仿宋_GBK" w:hAnsi="方正仿宋_GBK" w:eastAsia="方正仿宋_GBK" w:cs="方正仿宋_GBK"/>
          <w:sz w:val="32"/>
          <w:szCs w:val="32"/>
        </w:rPr>
      </w:pPr>
    </w:p>
    <w:p>
      <w:pPr>
        <w:pStyle w:val="4"/>
        <w:rPr>
          <w:rFonts w:ascii="方正仿宋_GBK" w:hAnsi="方正仿宋_GBK" w:eastAsia="方正仿宋_GBK" w:cs="方正仿宋_GBK"/>
          <w:sz w:val="32"/>
          <w:szCs w:val="32"/>
        </w:rPr>
      </w:pPr>
    </w:p>
    <w:p>
      <w:pPr>
        <w:pStyle w:val="4"/>
        <w:rPr>
          <w:rFonts w:ascii="方正仿宋_GBK" w:hAnsi="方正仿宋_GBK" w:eastAsia="方正仿宋_GBK" w:cs="方正仿宋_GBK"/>
          <w:sz w:val="32"/>
          <w:szCs w:val="32"/>
        </w:rPr>
      </w:pPr>
    </w:p>
    <w:p>
      <w:pPr>
        <w:pStyle w:val="4"/>
        <w:rPr>
          <w:rFonts w:ascii="方正仿宋_GBK" w:hAnsi="方正仿宋_GBK" w:eastAsia="方正仿宋_GBK" w:cs="方正仿宋_GBK"/>
          <w:sz w:val="32"/>
          <w:szCs w:val="32"/>
        </w:rPr>
      </w:pPr>
    </w:p>
    <w:p>
      <w:pPr>
        <w:spacing w:line="520" w:lineRule="exact"/>
        <w:jc w:val="center"/>
        <w:rPr>
          <w:rFonts w:hint="eastAsia" w:ascii="方正小标宋_GBK" w:hAnsi="方正小标宋_GBK" w:eastAsia="方正小标宋_GBK" w:cs="方正小标宋_GBK"/>
          <w:sz w:val="44"/>
          <w:szCs w:val="44"/>
        </w:rPr>
      </w:pPr>
    </w:p>
    <w:p>
      <w:pPr>
        <w:spacing w:line="520" w:lineRule="exact"/>
        <w:jc w:val="center"/>
        <w:rPr>
          <w:rFonts w:hint="eastAsia" w:ascii="方正小标宋_GBK" w:hAnsi="方正小标宋_GBK" w:eastAsia="方正小标宋_GBK" w:cs="方正小标宋_GBK"/>
          <w:sz w:val="44"/>
          <w:szCs w:val="44"/>
        </w:rPr>
      </w:pPr>
    </w:p>
    <w:p>
      <w:pPr>
        <w:spacing w:line="520" w:lineRule="exact"/>
        <w:jc w:val="center"/>
        <w:rPr>
          <w:rFonts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个人健康承诺书</w:t>
      </w:r>
    </w:p>
    <w:p>
      <w:pPr>
        <w:spacing w:line="520" w:lineRule="exact"/>
        <w:ind w:left="-97" w:leftChars="-46" w:firstLine="476" w:firstLineChars="227"/>
        <w:rPr>
          <w:rFonts w:ascii="楷体" w:hAnsi="楷体" w:eastAsia="楷体" w:cs="楷体"/>
          <w:szCs w:val="32"/>
        </w:rPr>
      </w:pPr>
    </w:p>
    <w:p>
      <w:pPr>
        <w:spacing w:line="520" w:lineRule="exact"/>
        <w:ind w:left="-97" w:leftChars="-46" w:firstLine="726" w:firstLineChars="227"/>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本人</w:t>
      </w:r>
      <w:r>
        <w:rPr>
          <w:rFonts w:hint="eastAsia" w:ascii="方正仿宋_GBK" w:hAnsi="方正仿宋_GBK" w:eastAsia="方正仿宋_GBK" w:cs="方正仿宋_GBK"/>
          <w:sz w:val="32"/>
          <w:szCs w:val="32"/>
          <w:u w:val="single"/>
        </w:rPr>
        <w:t xml:space="preserve">        </w:t>
      </w:r>
      <w:r>
        <w:rPr>
          <w:rFonts w:hint="eastAsia" w:ascii="方正仿宋_GBK" w:hAnsi="方正仿宋_GBK" w:eastAsia="方正仿宋_GBK" w:cs="方正仿宋_GBK"/>
          <w:sz w:val="32"/>
          <w:szCs w:val="32"/>
        </w:rPr>
        <w:t>身份证号</w:t>
      </w:r>
      <w:r>
        <w:rPr>
          <w:rFonts w:hint="eastAsia" w:ascii="方正仿宋_GBK" w:hAnsi="方正仿宋_GBK" w:eastAsia="方正仿宋_GBK" w:cs="方正仿宋_GBK"/>
          <w:sz w:val="32"/>
          <w:szCs w:val="32"/>
          <w:u w:val="single"/>
        </w:rPr>
        <w:t xml:space="preserve">             </w:t>
      </w:r>
      <w:r>
        <w:rPr>
          <w:rFonts w:hint="eastAsia" w:ascii="方正仿宋_GBK" w:hAnsi="方正仿宋_GBK" w:eastAsia="方正仿宋_GBK" w:cs="方正仿宋_GBK"/>
          <w:sz w:val="32"/>
          <w:szCs w:val="32"/>
        </w:rPr>
        <w:t>手机号</w:t>
      </w:r>
      <w:r>
        <w:rPr>
          <w:rFonts w:hint="eastAsia" w:ascii="方正仿宋_GBK" w:hAnsi="方正仿宋_GBK" w:eastAsia="方正仿宋_GBK" w:cs="方正仿宋_GBK"/>
          <w:sz w:val="32"/>
          <w:szCs w:val="32"/>
          <w:u w:val="single"/>
        </w:rPr>
        <w:t xml:space="preserve">         </w:t>
      </w:r>
      <w:r>
        <w:rPr>
          <w:rFonts w:hint="eastAsia" w:ascii="方正仿宋_GBK" w:hAnsi="方正仿宋_GBK" w:eastAsia="方正仿宋_GBK" w:cs="方正仿宋_GBK"/>
          <w:sz w:val="32"/>
          <w:szCs w:val="32"/>
          <w:u w:val="single"/>
          <w:lang w:val="en-US" w:eastAsia="zh-CN"/>
        </w:rPr>
        <w:t xml:space="preserve"> </w:t>
      </w:r>
      <w:r>
        <w:rPr>
          <w:rFonts w:hint="eastAsia" w:ascii="方正仿宋_GBK" w:hAnsi="方正仿宋_GBK" w:eastAsia="方正仿宋_GBK" w:cs="方正仿宋_GBK"/>
          <w:sz w:val="32"/>
          <w:szCs w:val="32"/>
          <w:u w:val="single"/>
        </w:rPr>
        <w:t xml:space="preserve"> </w:t>
      </w:r>
      <w:r>
        <w:rPr>
          <w:rFonts w:hint="eastAsia" w:ascii="方正仿宋_GBK" w:hAnsi="方正仿宋_GBK" w:eastAsia="方正仿宋_GBK" w:cs="方正仿宋_GBK"/>
          <w:sz w:val="32"/>
          <w:szCs w:val="32"/>
        </w:rPr>
        <w:t>，家庭住址：</w:t>
      </w:r>
      <w:r>
        <w:rPr>
          <w:rFonts w:hint="eastAsia" w:ascii="方正仿宋_GBK" w:hAnsi="方正仿宋_GBK" w:eastAsia="方正仿宋_GBK" w:cs="方正仿宋_GBK"/>
          <w:sz w:val="32"/>
          <w:szCs w:val="32"/>
          <w:u w:val="single"/>
        </w:rPr>
        <w:t xml:space="preserve">                             </w:t>
      </w:r>
      <w:r>
        <w:rPr>
          <w:rFonts w:hint="eastAsia" w:ascii="方正仿宋_GBK" w:hAnsi="方正仿宋_GBK" w:eastAsia="方正仿宋_GBK" w:cs="方正仿宋_GBK"/>
          <w:sz w:val="32"/>
          <w:szCs w:val="32"/>
        </w:rPr>
        <w:t>。 202</w:t>
      </w:r>
      <w:r>
        <w:rPr>
          <w:rFonts w:hint="eastAsia" w:ascii="方正仿宋_GBK" w:hAnsi="方正仿宋_GBK" w:eastAsia="方正仿宋_GBK" w:cs="方正仿宋_GBK"/>
          <w:sz w:val="32"/>
          <w:szCs w:val="32"/>
          <w:lang w:val="en-US" w:eastAsia="zh-CN"/>
        </w:rPr>
        <w:t>2</w:t>
      </w:r>
      <w:r>
        <w:rPr>
          <w:rFonts w:hint="eastAsia" w:ascii="方正仿宋_GBK" w:hAnsi="方正仿宋_GBK" w:eastAsia="方正仿宋_GBK" w:cs="方正仿宋_GBK"/>
          <w:sz w:val="32"/>
          <w:szCs w:val="32"/>
        </w:rPr>
        <w:t>年</w:t>
      </w:r>
      <w:r>
        <w:rPr>
          <w:rFonts w:hint="eastAsia" w:ascii="方正仿宋_GBK" w:hAnsi="方正仿宋_GBK" w:eastAsia="方正仿宋_GBK" w:cs="方正仿宋_GBK"/>
          <w:sz w:val="32"/>
          <w:szCs w:val="32"/>
          <w:u w:val="single"/>
        </w:rPr>
        <w:t xml:space="preserve">     </w:t>
      </w:r>
      <w:r>
        <w:rPr>
          <w:rFonts w:hint="eastAsia" w:ascii="方正仿宋_GBK" w:hAnsi="方正仿宋_GBK" w:eastAsia="方正仿宋_GBK" w:cs="方正仿宋_GBK"/>
          <w:sz w:val="32"/>
          <w:szCs w:val="32"/>
        </w:rPr>
        <w:t>月</w:t>
      </w:r>
      <w:r>
        <w:rPr>
          <w:rFonts w:hint="eastAsia" w:ascii="方正仿宋_GBK" w:hAnsi="方正仿宋_GBK" w:eastAsia="方正仿宋_GBK" w:cs="方正仿宋_GBK"/>
          <w:sz w:val="32"/>
          <w:szCs w:val="32"/>
          <w:u w:val="single"/>
        </w:rPr>
        <w:t xml:space="preserve">    </w:t>
      </w:r>
      <w:r>
        <w:rPr>
          <w:rFonts w:hint="eastAsia" w:ascii="方正仿宋_GBK" w:hAnsi="方正仿宋_GBK" w:eastAsia="方正仿宋_GBK" w:cs="方正仿宋_GBK"/>
          <w:sz w:val="32"/>
          <w:szCs w:val="32"/>
        </w:rPr>
        <w:t xml:space="preserve"> 日 自</w:t>
      </w:r>
      <w:r>
        <w:rPr>
          <w:rFonts w:hint="eastAsia" w:ascii="方正仿宋_GBK" w:hAnsi="方正仿宋_GBK" w:eastAsia="方正仿宋_GBK" w:cs="方正仿宋_GBK"/>
          <w:sz w:val="32"/>
          <w:szCs w:val="32"/>
          <w:u w:val="single"/>
        </w:rPr>
        <w:t xml:space="preserve">     </w:t>
      </w:r>
      <w:r>
        <w:rPr>
          <w:rFonts w:hint="eastAsia" w:ascii="方正仿宋_GBK" w:hAnsi="方正仿宋_GBK" w:eastAsia="方正仿宋_GBK" w:cs="方正仿宋_GBK"/>
          <w:sz w:val="32"/>
          <w:szCs w:val="32"/>
        </w:rPr>
        <w:t>省（区、直辖市）</w:t>
      </w:r>
      <w:r>
        <w:rPr>
          <w:rFonts w:hint="eastAsia" w:ascii="方正仿宋_GBK" w:hAnsi="方正仿宋_GBK" w:eastAsia="方正仿宋_GBK" w:cs="方正仿宋_GBK"/>
          <w:sz w:val="32"/>
          <w:szCs w:val="32"/>
          <w:u w:val="single"/>
        </w:rPr>
        <w:t xml:space="preserve">     </w:t>
      </w:r>
      <w:r>
        <w:rPr>
          <w:rFonts w:hint="eastAsia" w:ascii="方正仿宋_GBK" w:hAnsi="方正仿宋_GBK" w:eastAsia="方正仿宋_GBK" w:cs="方正仿宋_GBK"/>
          <w:sz w:val="32"/>
          <w:szCs w:val="32"/>
        </w:rPr>
        <w:t>市（区）前来参加重庆艺术</w:t>
      </w:r>
      <w:r>
        <w:rPr>
          <w:rFonts w:hint="eastAsia" w:ascii="方正仿宋_GBK" w:hAnsi="方正仿宋_GBK" w:eastAsia="方正仿宋_GBK" w:cs="方正仿宋_GBK"/>
          <w:sz w:val="32"/>
          <w:szCs w:val="32"/>
          <w:lang w:eastAsia="zh-CN"/>
        </w:rPr>
        <w:t>学校</w:t>
      </w:r>
      <w:r>
        <w:rPr>
          <w:rFonts w:hint="eastAsia" w:ascii="方正仿宋_GBK" w:hAnsi="方正仿宋_GBK" w:eastAsia="方正仿宋_GBK" w:cs="方正仿宋_GBK"/>
          <w:sz w:val="32"/>
          <w:szCs w:val="32"/>
        </w:rPr>
        <w:t>考核招聘。</w:t>
      </w:r>
    </w:p>
    <w:p>
      <w:pPr>
        <w:spacing w:line="520" w:lineRule="exact"/>
        <w:ind w:left="-97" w:leftChars="-46" w:firstLine="726" w:firstLineChars="227"/>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本人郑重承诺：本人及共同生活的亲属，最近14天以来，未发现身体不适，没有在高、中风险地区逗留过，未接触新冠肺炎确诊病例，在出行期间全程按要求作好了自我防护。近28天内，本人到过的国家、地区有</w:t>
      </w:r>
      <w:r>
        <w:rPr>
          <w:rFonts w:hint="eastAsia" w:ascii="方正仿宋_GBK" w:hAnsi="方正仿宋_GBK" w:eastAsia="方正仿宋_GBK" w:cs="方正仿宋_GBK"/>
          <w:sz w:val="32"/>
          <w:szCs w:val="32"/>
          <w:u w:val="single"/>
        </w:rPr>
        <w:t xml:space="preserve">                 </w:t>
      </w:r>
      <w:r>
        <w:rPr>
          <w:rFonts w:hint="eastAsia" w:ascii="方正仿宋_GBK" w:hAnsi="方正仿宋_GBK" w:eastAsia="方正仿宋_GBK" w:cs="方正仿宋_GBK"/>
          <w:sz w:val="32"/>
          <w:szCs w:val="32"/>
        </w:rPr>
        <w:t>。目前，本人身体状况为</w:t>
      </w:r>
      <w:r>
        <w:rPr>
          <w:rFonts w:hint="eastAsia" w:ascii="方正仿宋_GBK" w:hAnsi="方正仿宋_GBK" w:eastAsia="方正仿宋_GBK" w:cs="方正仿宋_GBK"/>
          <w:sz w:val="32"/>
          <w:szCs w:val="32"/>
          <w:u w:val="single"/>
        </w:rPr>
        <w:t xml:space="preserve">     </w:t>
      </w:r>
      <w:r>
        <w:rPr>
          <w:rFonts w:hint="eastAsia" w:ascii="方正仿宋_GBK" w:hAnsi="方正仿宋_GBK" w:eastAsia="方正仿宋_GBK" w:cs="方正仿宋_GBK"/>
          <w:sz w:val="32"/>
          <w:szCs w:val="32"/>
        </w:rPr>
        <w:t>。</w:t>
      </w:r>
    </w:p>
    <w:p>
      <w:pPr>
        <w:spacing w:line="520" w:lineRule="exact"/>
        <w:ind w:left="-97" w:leftChars="-46" w:firstLine="726" w:firstLineChars="227"/>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本人承诺：上述信息完全属实，如有不实，本人愿意承担法律责任。</w:t>
      </w:r>
    </w:p>
    <w:p>
      <w:pPr>
        <w:spacing w:line="520" w:lineRule="exact"/>
        <w:rPr>
          <w:rFonts w:ascii="方正仿宋_GBK" w:hAnsi="方正仿宋_GBK" w:eastAsia="方正仿宋_GBK" w:cs="方正仿宋_GBK"/>
          <w:sz w:val="32"/>
          <w:szCs w:val="32"/>
        </w:rPr>
      </w:pPr>
    </w:p>
    <w:p>
      <w:pPr>
        <w:spacing w:line="520" w:lineRule="exact"/>
        <w:rPr>
          <w:rFonts w:ascii="方正仿宋_GBK" w:hAnsi="方正仿宋_GBK" w:eastAsia="方正仿宋_GBK" w:cs="方正仿宋_GBK"/>
          <w:sz w:val="32"/>
          <w:szCs w:val="32"/>
        </w:rPr>
      </w:pPr>
    </w:p>
    <w:p>
      <w:pPr>
        <w:spacing w:line="520" w:lineRule="exact"/>
        <w:ind w:firstLine="6400" w:firstLineChars="2000"/>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承诺人：</w:t>
      </w:r>
    </w:p>
    <w:p>
      <w:pPr>
        <w:spacing w:line="520" w:lineRule="exact"/>
        <w:ind w:left="-97" w:leftChars="-46" w:firstLine="726" w:firstLineChars="227"/>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xml:space="preserve">                                   年   月   日</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方正仿宋_GBK">
    <w:altName w:val="微软雅黑"/>
    <w:panose1 w:val="03000509000000000000"/>
    <w:charset w:val="86"/>
    <w:family w:val="script"/>
    <w:pitch w:val="default"/>
    <w:sig w:usb0="00000000" w:usb1="00000000" w:usb2="00000000" w:usb3="00000000" w:csb0="00040000" w:csb1="00000000"/>
  </w:font>
  <w:font w:name="方正小标宋_GBK">
    <w:altName w:val="微软雅黑"/>
    <w:panose1 w:val="03000509000000000000"/>
    <w:charset w:val="86"/>
    <w:family w:val="script"/>
    <w:pitch w:val="default"/>
    <w:sig w:usb0="00000000" w:usb1="00000000" w:usb2="00000000" w:usb3="00000000" w:csb0="00040000" w:csb1="00000000"/>
  </w:font>
  <w:font w:name="方正黑体_GBK">
    <w:altName w:val="微软雅黑"/>
    <w:panose1 w:val="03000509000000000000"/>
    <w:charset w:val="86"/>
    <w:family w:val="script"/>
    <w:pitch w:val="default"/>
    <w:sig w:usb0="00000000" w:usb1="00000000" w:usb2="00000000" w:usb3="00000000" w:csb0="00040000" w:csb1="00000000"/>
  </w:font>
  <w:font w:name="楷体">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VmZjI5NGZlNDVmNzQ0OThmODJlY2ZlNTRhYTdhNzEifQ=="/>
  </w:docVars>
  <w:rsids>
    <w:rsidRoot w:val="00000000"/>
    <w:rsid w:val="2BC45716"/>
    <w:rsid w:val="4FD858A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semiHidden/>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First Indent 2"/>
    <w:basedOn w:val="3"/>
    <w:unhideWhenUsed/>
    <w:qFormat/>
    <w:uiPriority w:val="99"/>
    <w:pPr>
      <w:ind w:firstLine="420" w:firstLineChars="200"/>
    </w:pPr>
  </w:style>
  <w:style w:type="paragraph" w:styleId="3">
    <w:name w:val="Body Text Indent"/>
    <w:basedOn w:val="1"/>
    <w:unhideWhenUsed/>
    <w:qFormat/>
    <w:uiPriority w:val="99"/>
    <w:pPr>
      <w:spacing w:after="120"/>
      <w:ind w:left="420" w:leftChars="200"/>
    </w:pPr>
  </w:style>
  <w:style w:type="paragraph" w:styleId="4">
    <w:name w:val="footer"/>
    <w:basedOn w:val="1"/>
    <w:qFormat/>
    <w:uiPriority w:val="0"/>
    <w:pPr>
      <w:tabs>
        <w:tab w:val="center" w:pos="4153"/>
        <w:tab w:val="right" w:pos="8306"/>
      </w:tabs>
      <w:snapToGrid w:val="0"/>
      <w:jc w:val="left"/>
    </w:pPr>
    <w:rPr>
      <w:sz w:val="18"/>
      <w:szCs w:val="18"/>
    </w:rPr>
  </w:style>
  <w:style w:type="paragraph" w:styleId="5">
    <w:name w:val="Normal (Web)"/>
    <w:basedOn w:val="1"/>
    <w:qFormat/>
    <w:uiPriority w:val="0"/>
    <w:pPr>
      <w:spacing w:before="50" w:beforeAutospacing="0" w:after="50" w:afterAutospacing="0"/>
      <w:ind w:left="0" w:right="0"/>
      <w:jc w:val="left"/>
    </w:pPr>
    <w:rPr>
      <w:kern w:val="0"/>
      <w:sz w:val="24"/>
      <w:lang w:val="en-US" w:eastAsia="zh-CN" w:bidi="ar"/>
    </w:rPr>
  </w:style>
  <w:style w:type="character" w:styleId="8">
    <w:name w:val="FollowedHyperlink"/>
    <w:basedOn w:val="7"/>
    <w:qFormat/>
    <w:uiPriority w:val="0"/>
    <w:rPr>
      <w:color w:val="000000"/>
      <w:u w:val="none"/>
    </w:rPr>
  </w:style>
  <w:style w:type="character" w:styleId="9">
    <w:name w:val="Hyperlink"/>
    <w:basedOn w:val="7"/>
    <w:qFormat/>
    <w:uiPriority w:val="0"/>
    <w:rPr>
      <w:color w:val="000000"/>
      <w:u w:val="none"/>
    </w:rPr>
  </w:style>
  <w:style w:type="character" w:customStyle="1" w:styleId="10">
    <w:name w:val="layui-this"/>
    <w:basedOn w:val="7"/>
    <w:uiPriority w:val="0"/>
    <w:rPr>
      <w:bdr w:val="single" w:color="EEEEEE" w:sz="4" w:space="0"/>
      <w:shd w:val="clear" w:fill="FFFFFF"/>
    </w:rPr>
  </w:style>
  <w:style w:type="character" w:customStyle="1" w:styleId="11">
    <w:name w:val="first-child"/>
    <w:basedOn w:val="7"/>
    <w:qFormat/>
    <w:uiPriority w:val="0"/>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310</Words>
  <Characters>313</Characters>
  <Lines>0</Lines>
  <Paragraphs>0</Paragraphs>
  <TotalTime>0</TotalTime>
  <ScaleCrop>false</ScaleCrop>
  <LinksUpToDate>false</LinksUpToDate>
  <CharactersWithSpaces>535</CharactersWithSpaces>
  <Application>WPS Office_11.1.0.11691_F1E327BC-269C-435d-A152-05C5408002CA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龚姝</dc:creator>
  <cp:lastModifiedBy>娃娃雪糕1418782602</cp:lastModifiedBy>
  <dcterms:modified xsi:type="dcterms:W3CDTF">2022-05-24T07:43:19Z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2052-11.1.0.11691</vt:lpwstr>
  </property>
  <property fmtid="{D5CDD505-2E9C-101B-9397-08002B2CF9AE}" pid="3" name="ICV">
    <vt:lpwstr>0617242FFDC64399AECFA9ED234B7B0B</vt:lpwstr>
  </property>
</Properties>
</file>