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562"/>
        <w:gridCol w:w="2088"/>
        <w:gridCol w:w="799"/>
        <w:gridCol w:w="564"/>
        <w:gridCol w:w="1286"/>
        <w:gridCol w:w="828"/>
        <w:gridCol w:w="1091"/>
        <w:gridCol w:w="693"/>
        <w:gridCol w:w="1473"/>
        <w:gridCol w:w="600"/>
        <w:gridCol w:w="564"/>
        <w:gridCol w:w="2227"/>
        <w:gridCol w:w="919"/>
        <w:gridCol w:w="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05" w:hRule="atLeast"/>
        </w:trPr>
        <w:tc>
          <w:tcPr>
            <w:tcW w:w="0" w:type="auto"/>
            <w:gridSpan w:val="14"/>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                                                          2022年海南州事业单位公开招聘工作人员计划表</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主管部门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用人单位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单位层级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职位代码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位类别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招聘岗位名称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人数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最低学</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历要求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招聘范围</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所需资格条件（岗位具体要求）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综合应用能力</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科目笔试类别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30" w:hRule="atLeast"/>
        </w:trPr>
        <w:tc>
          <w:tcPr>
            <w:tcW w:w="0" w:type="auto"/>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合计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104人</w:t>
            </w:r>
          </w:p>
        </w:tc>
        <w:tc>
          <w:tcPr>
            <w:tcW w:w="0" w:type="auto"/>
            <w:gridSpan w:val="5"/>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注：专业要求中大类专业均为公务员目录专业。</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rPr>
        <w:tc>
          <w:tcPr>
            <w:tcW w:w="0" w:type="auto"/>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一、海南州例行招聘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61人</w:t>
            </w:r>
          </w:p>
        </w:tc>
        <w:tc>
          <w:tcPr>
            <w:tcW w:w="0" w:type="auto"/>
            <w:gridSpan w:val="5"/>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主管部门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用人单位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单位层级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职位</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招聘岗位类别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招聘岗位名称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人数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最低学历要求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招聘范围</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所需其他资格条件</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（岗位具体要求）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综合应用能力科目笔试类别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1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海南州藏文信息技术研究中心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海南州藏文信息技术研究中心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网络技术及软件工程师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计算机科学与技术类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全国</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国民教育系列，35周岁以下。现场资格审查时，须先通过编程能力测试。</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1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海南州农牧局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海南州农畜产品质量安全检验检测中心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食品安全与检测、食品质量与安全、应用化学（本科）、分析化学（硕士）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 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海南州农牧局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海南州农牧业综合服务中心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经济管理岗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农村区域发展、农林经济管理、农村发展、农业管理</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 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海南州市场监督管理局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海南州食品药品检验检测中心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食品检验员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食品质量安全、食品安全与检测、分析化学、食品科学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 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海南州文体旅游广电局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海南州群众体育指导服务中心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棒球教练员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体育学类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国民教育系列，35周岁以下。持有棒球初级教练员资格证或棒球一级运动员证。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9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海南州文体旅游广电局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海南州广播电视台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记者</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广播电视新闻学、网络与新媒体、汉语言文学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国民教育系列，35周岁以下。在县级及以上电视台记者岗位工作两年以上的，学历可放宽至大专、专业不限。</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7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海南州文体旅游广电局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海南州广播电视台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编辑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广播电视新闻学、新闻采编与制作、电视节目制作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国民教育系列，35周岁以下。在县级及以上电视台编辑岗位工作两年以上的，学历可放宽至大专、专业不限。</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57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海南州文体旅游广电局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海南州广播电视台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值机</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广播电视技术或工程、无线电技术、计算机科学与技术</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国民教育系列，35周岁以下。在县级及以上电视台值机岗位工作两年以上的，学历可放宽至大专、专业不限。</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考核聘用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海南州司法局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海南州公共法律服务中心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25101009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律师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法律类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国民教育系列，35周岁以下。取得国家法律职业资格C证及以上，精通藏汉双语口语。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海南州民政局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海南州社会福利服务中心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海南州教育局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海南州职业技术学校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教师（1）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电子科学与技术</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6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海南州教育局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海南州职业技术学校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教师（2）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藏药学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国民教育系列，35周岁以下。具有3年以上藏药厂一线实践经验或企事业单位工作经历且具有藏药中级以上专业资格证书的，年龄可放宽至40周岁。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考核聘用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2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海南州教育局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海南州职业技术学校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教师（3）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藏医学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国民教育系列，35周岁以下。具有执业医师资格证且具有3年以上教学一线工作经历的，年龄可放宽至40周岁。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考核聘用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6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海南州教育局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海南州职业技术学校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教师（4）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口腔医学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国民教育系列，35周岁以下。具有3年以上口腔专业相关工作经历。</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考核聘用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3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海南州教育局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海南州职业技术学校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教师（5）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烹饪工艺与营养、烹饪与营养教育、烹饪与营养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国民教育系列，35周岁以下。具有中式烹调师三级以上资格。</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考核聘用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共和县财政局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共和县预算编制审核中心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共和县财政局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共和县国库集中支付中心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共和县切吉水管所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共和县环湖水管所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25101019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共和县恰卜恰水管所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贵德县水土保持站</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贵德县河北水管所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贵德县西河水管所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贵德县东河水管所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贵德县东河水管所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建筑建设类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贵德县自然资源和</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林业草原局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贵德县林业站</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贵德县自然资源和</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林业草原局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贵德县林业站</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技术员（1）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森林资源类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贵德县自然资源和</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林业草原局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贵德县林业站</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技术员（2）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植物生产类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贵德县自然资源和</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林业草原局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贵德县多拉林场</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25101029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森林资源类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贵德县住房城乡建设局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贵德县建设工程质量安全监督站</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建筑建设类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9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贵德县司法局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贵德县公共法律服务中心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律师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法律类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国民教育系列，35周岁以下。取得国家法律职业资格C证及以上，精通藏汉双语口语。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贵德县河西镇人民政府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贵德县河西镇综合服务中心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贵德县拉西瓦镇人民政府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贵德县拉西瓦镇综合服务中心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贵德县新街乡人民政府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贵德县新街乡综合服务中心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中共贵南县委办公室</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贵南县党史研究室</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法律类、会计与审计类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中共贵南县委组织部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贵南县党员电化教育中心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专业不限</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贵南县委宣传部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新闻</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主编</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新闻传播类、汉语言与文秘类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贵南县财政局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贵南县国库支付中心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贵南县财政局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贵南县政府采购中心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25101039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贵南县教育局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贵南县教育局会计委派中心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贵南县农牧和水利局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贵南县农牧和水利综合服务中心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植物生产类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贵南县农牧和水利局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贵南县农畜产品质量检验检测中心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动植物检疫类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贵南县农牧和水利局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贵南县农畜产品质量检验检测中心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贵南县茫曲镇人民政府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贵南县茫曲镇综合发展中心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贵南县茫曲镇人民政府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贵南县茫曲镇综合发展中心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贵南县沙沟乡人民政府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贵南县沙沟乡综合发展中心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贵南县森多镇人民政府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贵南县森多镇综合发展中心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贵南县森多镇人民政府</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贵南县森多镇综合发展中心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同德县财政局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同德县预算编制审核中心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25101049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国民教育系列，35周岁以下。精通藏汉双语口语，具有藏汉双语的阅读、书写能力。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33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同德县委宣传部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同德县融媒体中心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播音</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主持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主持类、播音类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国民教育系列，35周岁以下。专业一致或持有播音员主持人证。女性身高1.65米以上，男性身高1.70米以上。</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同德县文体旅游广电局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同德县旅游服务中心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同德县农牧和水利局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同德县农牧和水利综合服务中心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同德县自然资源局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同德县河北林场</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同德县自然资源局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同德县江群林场</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干事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国土资源和地质地矿类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同德县唐谷镇</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同德县唐谷镇综合服务中心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国民教育系列，35周岁以下。精通藏汉双语口语，具有藏汉双语的阅读、书写能力。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同德县唐谷镇</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同德县唐谷镇综合服务中心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干事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植物生产类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同德县河北乡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同德县河北乡综合服务中心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同德县秀麻乡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同德县秀麻乡综合服务中心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二、医疗卫生岗位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33人</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主管部门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用人单位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单位层级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职位</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招聘岗位类别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招聘岗位名称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人数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最低学历要求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招聘范围</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所需其他资格条件</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（岗位具体要求）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综合应用能力科目笔试类别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99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海南州卫生健康委员会</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西医临床岗位（1）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全国</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国民教育系列，35周岁以下。男性（主要从事120院前急救，高危岗位、体力消耗大）。在三级医院有三年以上工作经历且取得助理医师资格证的，学历可放宽至大专。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45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海南州卫生健康委员会</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州级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西医临床岗位（2）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全国</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国民教育系列，35周岁以下。在三级医院有三年以上工作经历且取得助理医师资格证的，学历可放宽至大专。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共和县中医院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国民教育系列，35周岁以下。具有执业医师资格证的，学历可放宽至大专。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医疗卫生类（中医临床岗位）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共和县中医院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中医</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中西医临床、中医学、中医临床、中西医结合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国民教育系列，35周岁以下。具有执业医师资格证的，学历可放宽至大专。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医疗卫生类（中医临床岗位）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共和县中医院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医学</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影像岗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医学影像学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国民教育系列，35周岁以下。具有执业医师资格证的，学历可放宽至大专。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医疗卫生类（医学技术岗位）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共和县龙羊峡镇人民医院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国民教育系列，35周岁以下。具备执业（助理）医师资格证。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共和县龙羊峡镇人民医院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中医</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中西医临床、中医学、中医临床、中西医结合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国民教育系列，35周岁以下。具备执业（助理）医师资格证。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医疗卫生类（中医临床岗位）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国民教育系列，35周岁以下。具有执业医师资格证的，学历可放宽至大专。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25201009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麻醉学、临床医学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国民教育系列，35周岁以下。具有执业医师资格证的，学历可放宽至大专。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药剂</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药学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医疗卫生类（药剂岗位）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护理</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护理学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国民教育系列，35周岁以下。具备护士执业资格证。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医疗卫生类（护理岗位）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临床检验岗位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医学检验、医学检验技术</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医疗卫生类（医学技术岗位）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病理</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病理学、临床医学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国民教育系列，35周岁以下。具有执业医师资格证的，学历可放宽至大专。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贵德县妇幼保健和计划生育服务中心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妇产科医师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临床医学、妇幼保健医学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国民教育系列，35周岁以下。女性，具有执业医师资格证的，年龄可放宽至40周岁。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贵德县妇幼保健和计划生育服务中心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超声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医学影像、临床医学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医疗卫生类（医学技术岗位）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贵德县常牧镇中心卫生院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心B室</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医学影像（超声方向）、临床医学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国民教育系列，35周岁以下。具备执业（助理）医师资格证。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医疗卫生类（医学技术岗位）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贵德县尕让乡中心卫生院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25201017</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国民教育系列，35周岁以下。具备执业（助理）医师资格证。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贵德县拉西瓦镇中心卫生院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25201018</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医师</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国民教育系列，35周岁以下。具备执业（助理）医师资格证。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095"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兴海县卫生健康局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兴海县人民医院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25201019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临床医学</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全省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医疗卫生类（西医临床岗位）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gridSpan w:val="7"/>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三、海南州定向类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10人</w:t>
            </w:r>
          </w:p>
        </w:tc>
        <w:tc>
          <w:tcPr>
            <w:tcW w:w="0" w:type="auto"/>
            <w:gridSpan w:val="5"/>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序号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主管部门</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用人单位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单位层级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职位</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代码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招聘岗位类别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招聘岗位名称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人数</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最低学历要求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招聘范围</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所需其他资格条件（岗位具体要求）</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综合应用能力科目笔试类别</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定向“三支一扶”计划人员、志愿服务西部计划（含青南计划，基层青年专项）人员、大学生村官基层项目人员、服役五年（含）以上的高校毕业生士兵</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同德县尕巴松多镇综合服务中心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25101059</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干事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专业不限</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国民教育系列，35周岁以下。精通藏汉双语口语。</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共和县沟后夏拉水库管理所</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25101060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水利类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3</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贵南县党史研究室</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25101061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法律类、会计与审计类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4</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贵南县教育局会计委派中心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25101062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社会科学专技类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5</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贵南县茫拉乡畜牧兽医工作站</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25101063</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动植物检疫类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6</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贵南县沙沟乡综合发展中心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25101064</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文秘岗</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汉语言与文秘类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7</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贵德县林业站</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县级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25101065</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技术员(3)  </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植物生产类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本科</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自然科学专技类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8</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贵德县常牧镇综合服务中心</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25101066</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管理岗位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会计与审计类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综合管理类</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14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9</w:t>
            </w: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rPr>
                <w:rFonts w:hint="eastAsia" w:ascii="微软雅黑" w:hAnsi="微软雅黑" w:eastAsia="微软雅黑" w:cs="微软雅黑"/>
                <w:i w:val="0"/>
                <w:iCs w:val="0"/>
                <w:caps w:val="0"/>
                <w:color w:val="000000"/>
                <w:spacing w:val="0"/>
                <w:sz w:val="21"/>
                <w:szCs w:val="21"/>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共和县龙羊峡镇人民医院</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乡镇级</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25201020</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专业技术岗位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护理</w:t>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br w:type="textWrapping"/>
            </w: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护理学、临床护理</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大专</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海南州</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国民教育系列，35周岁以下。具备护士执业资格证。</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bdr w:val="none" w:color="auto" w:sz="0" w:space="0"/>
                <w:lang w:val="en-US" w:eastAsia="zh-CN" w:bidi="ar"/>
              </w:rPr>
              <w:t>医疗卫生类（护理岗位）</w:t>
            </w:r>
          </w:p>
        </w:tc>
        <w:tc>
          <w:tcPr>
            <w:tcW w:w="0" w:type="auto"/>
            <w:tcBorders>
              <w:top w:val="single" w:color="000000" w:sz="6" w:space="0"/>
              <w:left w:val="single" w:color="000000" w:sz="6" w:space="0"/>
              <w:bottom w:val="single" w:color="000000"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jc w:val="left"/>
              <w:rPr>
                <w:rFonts w:hint="eastAsia" w:ascii="微软雅黑" w:hAnsi="微软雅黑" w:eastAsia="微软雅黑" w:cs="微软雅黑"/>
                <w:i w:val="0"/>
                <w:iCs w:val="0"/>
                <w:caps w:val="0"/>
                <w:color w:val="000000"/>
                <w:spacing w:val="0"/>
                <w:sz w:val="21"/>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052394"/>
    <w:rsid w:val="3E052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2022-04-23T06:13:00Z</dcterms:created>
  <dc:creator>Administrator</dc:creator>
  <cp:lastModifiedBy>Administrator</cp:lastModifiedBy>
  <dcterms:modified xsi:type="dcterms:W3CDTF">2022-04-23T06:15:26Z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0A6920E29D004C8682435F70FCB574A7</vt:lpwstr>
  </property>
</Properties>
</file>