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附件1：选调岗位表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711"/>
        <w:gridCol w:w="458"/>
        <w:gridCol w:w="516"/>
        <w:gridCol w:w="284"/>
        <w:gridCol w:w="748"/>
        <w:gridCol w:w="1030"/>
        <w:gridCol w:w="806"/>
        <w:gridCol w:w="2338"/>
        <w:gridCol w:w="284"/>
        <w:gridCol w:w="4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选调计划数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报考人员身份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县城乡一体化事务中心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管理岗1(文秘)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全日制大专及以上学历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1986年4月1日及以后出生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限男性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2017年4月1日前参加工作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(含2016年度及以前三支一扶、特岗、大学生村官)，且在本县工作已满三年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管理岗2(财务)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全日制大专及以上学历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1986年4月1日及以后出生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具有会计专业技术资格证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2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2022-03-24T06:29:51Z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9882CCBA83F647DD9A32D65B20BA15DD</vt:lpwstr>
  </property>
</Properties>
</file>