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413" w:lineRule="atLeast"/>
        <w:ind w:left="0" w:right="0" w:firstLine="488"/>
        <w:jc w:val="left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7"/>
          <w:szCs w:val="17"/>
        </w:rPr>
      </w:pPr>
      <w:r>
        <w:rPr>
          <w:rStyle w:val="4"/>
          <w:rFonts w:ascii="仿宋_GB2312" w:hAnsi="宋体" w:eastAsia="仿宋_GB2312" w:cs="仿宋_GB2312"/>
          <w:b/>
          <w:i w:val="0"/>
          <w:caps w:val="0"/>
          <w:color w:val="2B2B2B"/>
          <w:spacing w:val="0"/>
          <w:sz w:val="25"/>
          <w:szCs w:val="25"/>
          <w:bdr w:val="none" w:color="auto" w:sz="0" w:space="0"/>
        </w:rPr>
        <w:t>招聘岗位及人数</w:t>
      </w:r>
    </w:p>
    <w:tbl>
      <w:tblPr>
        <w:tblW w:w="83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653"/>
        <w:gridCol w:w="601"/>
        <w:gridCol w:w="601"/>
        <w:gridCol w:w="2404"/>
        <w:gridCol w:w="1352"/>
        <w:gridCol w:w="10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学历及其他要求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慈溪市公共资源交易中心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管理辅助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法学专业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大专及以上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1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2B2B2B"/>
                <w:spacing w:val="0"/>
                <w:sz w:val="20"/>
                <w:szCs w:val="20"/>
                <w:bdr w:val="none" w:color="auto" w:sz="0" w:space="0"/>
              </w:rPr>
              <w:t>机关编外工作人员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E5A95"/>
    <w:rsid w:val="072E5A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2017-11-09T03:44:00Z</dcterms:created>
  <dc:creator>ASUS</dc:creator>
  <cp:lastModifiedBy>ASUS</cp:lastModifiedBy>
  <dcterms:modified xsi:type="dcterms:W3CDTF">2017-11-09T03:45:05Z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