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375" w:right="375" w:firstLine="0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黑体_GBK" w:hAnsi="方正黑体_GBK" w:eastAsia="方正黑体_GBK" w:cs="方正黑体_GBK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附件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375" w:right="375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43"/>
          <w:szCs w:val="43"/>
          <w:bdr w:val="none" w:color="auto" w:sz="0" w:space="0"/>
        </w:rPr>
        <w:t>云阳县云阳县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43"/>
          <w:szCs w:val="43"/>
          <w:bdr w:val="none" w:color="auto" w:sz="0" w:space="0"/>
        </w:rPr>
        <w:t>2017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43"/>
          <w:szCs w:val="43"/>
          <w:bdr w:val="none" w:color="auto" w:sz="0" w:space="0"/>
        </w:rPr>
        <w:t>年定向考核招聘教育事业单位工作人员岗</w:t>
      </w:r>
      <w:bookmarkStart w:id="0" w:name="_GoBack"/>
      <w:bookmarkEnd w:id="0"/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sz w:val="43"/>
          <w:szCs w:val="43"/>
          <w:bdr w:val="none" w:color="auto" w:sz="0" w:space="0"/>
        </w:rPr>
        <w:t>位一览表</w:t>
      </w:r>
    </w:p>
    <w:tbl>
      <w:tblPr>
        <w:tblW w:w="8333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900"/>
        <w:gridCol w:w="932"/>
        <w:gridCol w:w="1142"/>
        <w:gridCol w:w="1087"/>
        <w:gridCol w:w="932"/>
        <w:gridCol w:w="1151"/>
        <w:gridCol w:w="10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10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9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932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岗位类别及等级</w:t>
            </w:r>
          </w:p>
        </w:tc>
        <w:tc>
          <w:tcPr>
            <w:tcW w:w="1142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招聘名额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（合计）</w:t>
            </w:r>
          </w:p>
        </w:tc>
        <w:tc>
          <w:tcPr>
            <w:tcW w:w="317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基本条件</w:t>
            </w:r>
          </w:p>
        </w:tc>
        <w:tc>
          <w:tcPr>
            <w:tcW w:w="108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10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3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4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学位）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108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1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江口小学幼儿园、白龙小学幼儿园、彭咏梧小学幼儿园、水市小学幼儿园、里市小学幼儿园、凤桥小学幼儿园、云硐小学幼儿园、泥溪小学幼儿园、清水九年制幼儿园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级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全日制普通高校专科及以上学历</w:t>
            </w:r>
          </w:p>
        </w:tc>
        <w:tc>
          <w:tcPr>
            <w:tcW w:w="93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周岁及以下</w:t>
            </w:r>
          </w:p>
        </w:tc>
        <w:tc>
          <w:tcPr>
            <w:tcW w:w="11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</w:t>
            </w: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年毕业的定向培养学前教育免费师范生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按考核总成绩从高分到低分依次选择具体招聘单位，如总成绩相同，则依次按笔试成绩、学业成绩（专业成绩、综合成绩）高者优先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10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口小学、水市小学、高阳小学、平安小学、故陵小学、盛堡小学、农坝小学、彭咏梧小学、路阳小学、向阳小学、沙市小学、庙中小学、长洪小学、清水小学、外郎小学、蔈草小学、双水小学、文龙小学、云硐小学、南溪小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农村小学全科教师</w:t>
            </w:r>
          </w:p>
        </w:tc>
        <w:tc>
          <w:tcPr>
            <w:tcW w:w="9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级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全日制普通高校本科及以上学历并取得相应学位</w:t>
            </w:r>
          </w:p>
        </w:tc>
        <w:tc>
          <w:tcPr>
            <w:tcW w:w="93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2017</w:t>
            </w: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年毕业的定向培养农村小学全科师范生</w:t>
            </w:r>
          </w:p>
        </w:tc>
        <w:tc>
          <w:tcPr>
            <w:tcW w:w="10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375" w:right="375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</w:t>
            </w:r>
            <w:r>
              <w:rPr>
                <w:rFonts w:hint="default" w:ascii="方正仿宋_GBK" w:hAnsi="方正仿宋_GBK" w:eastAsia="方正仿宋_GBK" w:cs="方正仿宋_GBK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按考核总成绩从高分到低分依次选择具体招聘单位，如总成绩相同，则依次按笔试成绩、学业成绩（专业成绩、综合成绩）高者优先</w:t>
            </w:r>
          </w:p>
        </w:tc>
      </w:tr>
    </w:tbl>
    <w:p>
      <w:pPr>
        <w:rPr>
          <w:rFonts w:ascii="宋体" w:hAnsi="宋体" w:eastAsia="宋体" w:cs="宋体"/>
          <w:b/>
          <w:color w:val="000000"/>
          <w:sz w:val="24"/>
          <w:szCs w:val="24"/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91C56"/>
    <w:rsid w:val="6A391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6">
    <w:name w:val="Hyperlink"/>
    <w:basedOn w:val="3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2017-07-30T01:30:00Z</dcterms:created>
  <dc:creator>Administrator</dc:creator>
  <cp:lastModifiedBy>Administrator</cp:lastModifiedBy>
  <dcterms:modified xsi:type="dcterms:W3CDTF">2017-07-30T01:50:17Z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