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eastAsia="黑体"/>
          <w:sz w:val="28"/>
          <w:szCs w:val="28"/>
        </w:rPr>
      </w:pPr>
      <w:r>
        <w:rPr>
          <w:rFonts w:hint="eastAsia" w:ascii="黑体" w:eastAsia="黑体"/>
          <w:sz w:val="21"/>
          <w:szCs w:val="21"/>
        </w:rPr>
        <w:t xml:space="preserve">附件一   </w:t>
      </w:r>
      <w:r>
        <w:rPr>
          <w:rFonts w:hint="eastAsia" w:ascii="黑体" w:eastAsia="黑体"/>
          <w:sz w:val="28"/>
          <w:szCs w:val="28"/>
        </w:rPr>
        <w:t xml:space="preserve">              </w:t>
      </w:r>
    </w:p>
    <w:p>
      <w:pPr>
        <w:spacing w:line="4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长沙市政务服务中心中级雇员招聘计划表</w:t>
      </w:r>
    </w:p>
    <w:tbl>
      <w:tblPr>
        <w:tblStyle w:val="3"/>
        <w:tblpPr w:leftFromText="180" w:rightFromText="180" w:vertAnchor="text" w:horzAnchor="page" w:tblpX="1438" w:tblpY="134"/>
        <w:tblOverlap w:val="never"/>
        <w:tblW w:w="14479" w:type="dxa"/>
        <w:tblInd w:w="0" w:type="dxa"/>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812"/>
        <w:gridCol w:w="1161"/>
        <w:gridCol w:w="1018"/>
        <w:gridCol w:w="1510"/>
        <w:gridCol w:w="997"/>
        <w:gridCol w:w="5837"/>
        <w:gridCol w:w="1368"/>
        <w:gridCol w:w="1776"/>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tblHeader/>
        </w:trPr>
        <w:tc>
          <w:tcPr>
            <w:tcW w:w="812" w:type="dxa"/>
            <w:vAlign w:val="center"/>
          </w:tcPr>
          <w:p>
            <w:pPr>
              <w:spacing w:line="300" w:lineRule="exact"/>
              <w:jc w:val="center"/>
              <w:rPr>
                <w:rFonts w:hint="eastAsia" w:ascii="仿宋_GB2312" w:hAnsi="宋体" w:eastAsia="仿宋_GB2312"/>
                <w:b/>
                <w:sz w:val="24"/>
              </w:rPr>
            </w:pPr>
            <w:r>
              <w:rPr>
                <w:rFonts w:hint="eastAsia" w:ascii="仿宋_GB2312" w:hAnsi="宋体" w:eastAsia="仿宋_GB2312"/>
                <w:b/>
                <w:sz w:val="24"/>
              </w:rPr>
              <w:t>雇员</w:t>
            </w:r>
          </w:p>
          <w:p>
            <w:pPr>
              <w:spacing w:line="300" w:lineRule="exact"/>
              <w:jc w:val="center"/>
              <w:rPr>
                <w:rFonts w:hint="eastAsia" w:ascii="仿宋_GB2312" w:hAnsi="宋体" w:eastAsia="仿宋_GB2312"/>
                <w:b/>
                <w:sz w:val="24"/>
              </w:rPr>
            </w:pPr>
            <w:r>
              <w:rPr>
                <w:rFonts w:hint="eastAsia" w:ascii="仿宋_GB2312" w:hAnsi="宋体" w:eastAsia="仿宋_GB2312"/>
                <w:b/>
                <w:sz w:val="24"/>
              </w:rPr>
              <w:t>类别</w:t>
            </w:r>
          </w:p>
        </w:tc>
        <w:tc>
          <w:tcPr>
            <w:tcW w:w="1161" w:type="dxa"/>
            <w:vAlign w:val="center"/>
          </w:tcPr>
          <w:p>
            <w:pPr>
              <w:spacing w:line="300" w:lineRule="exact"/>
              <w:jc w:val="center"/>
              <w:rPr>
                <w:rFonts w:hint="eastAsia" w:ascii="仿宋_GB2312" w:hAnsi="宋体" w:eastAsia="仿宋_GB2312"/>
                <w:b/>
                <w:sz w:val="24"/>
              </w:rPr>
            </w:pPr>
            <w:r>
              <w:rPr>
                <w:rFonts w:hint="eastAsia" w:ascii="仿宋_GB2312" w:hAnsi="宋体" w:eastAsia="仿宋_GB2312"/>
                <w:b/>
                <w:sz w:val="24"/>
              </w:rPr>
              <w:t>岗位</w:t>
            </w:r>
          </w:p>
          <w:p>
            <w:pPr>
              <w:spacing w:line="300" w:lineRule="exact"/>
              <w:jc w:val="center"/>
              <w:rPr>
                <w:rFonts w:hint="eastAsia" w:ascii="仿宋_GB2312" w:hAnsi="宋体" w:eastAsia="仿宋_GB2312"/>
                <w:b/>
                <w:sz w:val="24"/>
              </w:rPr>
            </w:pPr>
            <w:r>
              <w:rPr>
                <w:rFonts w:hint="eastAsia" w:ascii="仿宋_GB2312" w:hAnsi="宋体" w:eastAsia="仿宋_GB2312"/>
                <w:b/>
                <w:sz w:val="24"/>
              </w:rPr>
              <w:t>名称</w:t>
            </w:r>
          </w:p>
        </w:tc>
        <w:tc>
          <w:tcPr>
            <w:tcW w:w="1018" w:type="dxa"/>
            <w:vAlign w:val="center"/>
          </w:tcPr>
          <w:p>
            <w:pPr>
              <w:spacing w:line="300" w:lineRule="exact"/>
              <w:jc w:val="center"/>
              <w:rPr>
                <w:rFonts w:hint="eastAsia" w:ascii="仿宋_GB2312" w:hAnsi="宋体" w:eastAsia="仿宋_GB2312"/>
                <w:b/>
                <w:sz w:val="24"/>
              </w:rPr>
            </w:pPr>
            <w:r>
              <w:rPr>
                <w:rFonts w:hint="eastAsia" w:ascii="仿宋_GB2312" w:hAnsi="宋体" w:eastAsia="仿宋_GB2312"/>
                <w:b/>
                <w:sz w:val="24"/>
              </w:rPr>
              <w:t>招聘</w:t>
            </w:r>
          </w:p>
          <w:p>
            <w:pPr>
              <w:spacing w:line="300" w:lineRule="exact"/>
              <w:jc w:val="center"/>
              <w:rPr>
                <w:rFonts w:hint="eastAsia" w:ascii="仿宋_GB2312" w:hAnsi="宋体" w:eastAsia="仿宋_GB2312"/>
                <w:b/>
                <w:sz w:val="24"/>
              </w:rPr>
            </w:pPr>
            <w:r>
              <w:rPr>
                <w:rFonts w:hint="eastAsia" w:ascii="仿宋_GB2312" w:hAnsi="宋体" w:eastAsia="仿宋_GB2312"/>
                <w:b/>
                <w:sz w:val="24"/>
              </w:rPr>
              <w:t>计划</w:t>
            </w:r>
          </w:p>
        </w:tc>
        <w:tc>
          <w:tcPr>
            <w:tcW w:w="1510" w:type="dxa"/>
            <w:vAlign w:val="center"/>
          </w:tcPr>
          <w:p>
            <w:pPr>
              <w:spacing w:line="300" w:lineRule="exact"/>
              <w:jc w:val="center"/>
              <w:rPr>
                <w:rFonts w:hint="eastAsia" w:ascii="仿宋_GB2312" w:hAnsi="宋体" w:eastAsia="仿宋_GB2312"/>
                <w:b/>
                <w:sz w:val="24"/>
              </w:rPr>
            </w:pPr>
            <w:r>
              <w:rPr>
                <w:rFonts w:hint="eastAsia" w:ascii="仿宋_GB2312" w:hAnsi="宋体" w:eastAsia="仿宋_GB2312"/>
                <w:b/>
                <w:sz w:val="24"/>
              </w:rPr>
              <w:t>专 业</w:t>
            </w:r>
          </w:p>
        </w:tc>
        <w:tc>
          <w:tcPr>
            <w:tcW w:w="997" w:type="dxa"/>
            <w:vAlign w:val="center"/>
          </w:tcPr>
          <w:p>
            <w:pPr>
              <w:spacing w:line="300" w:lineRule="exact"/>
              <w:jc w:val="center"/>
              <w:rPr>
                <w:rFonts w:hint="eastAsia" w:ascii="仿宋_GB2312" w:hAnsi="宋体" w:eastAsia="仿宋_GB2312"/>
                <w:b/>
                <w:sz w:val="24"/>
              </w:rPr>
            </w:pPr>
            <w:r>
              <w:rPr>
                <w:rFonts w:hint="eastAsia" w:ascii="仿宋_GB2312" w:hAnsi="宋体" w:eastAsia="仿宋_GB2312"/>
                <w:b/>
                <w:sz w:val="24"/>
              </w:rPr>
              <w:t>年龄</w:t>
            </w:r>
          </w:p>
        </w:tc>
        <w:tc>
          <w:tcPr>
            <w:tcW w:w="5837" w:type="dxa"/>
            <w:vAlign w:val="center"/>
          </w:tcPr>
          <w:p>
            <w:pPr>
              <w:spacing w:line="300" w:lineRule="exact"/>
              <w:jc w:val="center"/>
              <w:rPr>
                <w:rFonts w:hint="eastAsia" w:ascii="仿宋_GB2312" w:hAnsi="宋体" w:eastAsia="仿宋_GB2312"/>
                <w:b/>
                <w:sz w:val="24"/>
              </w:rPr>
            </w:pPr>
            <w:r>
              <w:rPr>
                <w:rFonts w:hint="eastAsia" w:ascii="仿宋_GB2312" w:hAnsi="宋体" w:eastAsia="仿宋_GB2312"/>
                <w:b/>
                <w:sz w:val="24"/>
              </w:rPr>
              <w:t>岗位所需条件</w:t>
            </w:r>
          </w:p>
        </w:tc>
        <w:tc>
          <w:tcPr>
            <w:tcW w:w="1368" w:type="dxa"/>
            <w:vAlign w:val="center"/>
          </w:tcPr>
          <w:p>
            <w:pPr>
              <w:spacing w:line="300" w:lineRule="exact"/>
              <w:jc w:val="center"/>
              <w:rPr>
                <w:rFonts w:hint="eastAsia" w:ascii="仿宋_GB2312" w:hAnsi="宋体" w:eastAsia="仿宋_GB2312"/>
                <w:b/>
                <w:sz w:val="24"/>
              </w:rPr>
            </w:pPr>
            <w:r>
              <w:rPr>
                <w:rFonts w:hint="eastAsia" w:ascii="仿宋_GB2312" w:hAnsi="宋体" w:eastAsia="仿宋_GB2312"/>
                <w:b/>
                <w:sz w:val="24"/>
              </w:rPr>
              <w:t>笔试内容</w:t>
            </w:r>
          </w:p>
        </w:tc>
        <w:tc>
          <w:tcPr>
            <w:tcW w:w="1776" w:type="dxa"/>
            <w:vAlign w:val="center"/>
          </w:tcPr>
          <w:p>
            <w:pPr>
              <w:spacing w:line="300" w:lineRule="exact"/>
              <w:jc w:val="center"/>
              <w:rPr>
                <w:rFonts w:hint="eastAsia" w:ascii="仿宋_GB2312" w:hAnsi="宋体" w:eastAsia="仿宋_GB2312"/>
                <w:b/>
                <w:sz w:val="24"/>
              </w:rPr>
            </w:pPr>
            <w:r>
              <w:rPr>
                <w:rFonts w:hint="eastAsia" w:ascii="仿宋_GB2312" w:hAnsi="宋体" w:eastAsia="仿宋_GB2312"/>
                <w:b/>
                <w:sz w:val="24"/>
              </w:rPr>
              <w:t>最低服务年限</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Ex>
        <w:trPr>
          <w:cantSplit/>
          <w:trHeight w:val="1110" w:hRule="atLeast"/>
        </w:trPr>
        <w:tc>
          <w:tcPr>
            <w:tcW w:w="812" w:type="dxa"/>
            <w:vAlign w:val="center"/>
          </w:tcPr>
          <w:p>
            <w:pPr>
              <w:spacing w:line="300" w:lineRule="exact"/>
              <w:jc w:val="center"/>
              <w:rPr>
                <w:rFonts w:hint="eastAsia" w:eastAsia="仿宋_GB2312"/>
                <w:sz w:val="24"/>
              </w:rPr>
            </w:pPr>
            <w:r>
              <w:rPr>
                <w:rFonts w:eastAsia="仿宋_GB2312"/>
                <w:sz w:val="24"/>
              </w:rPr>
              <w:t>中级</w:t>
            </w:r>
          </w:p>
          <w:p>
            <w:pPr>
              <w:spacing w:line="300" w:lineRule="exact"/>
              <w:jc w:val="center"/>
              <w:rPr>
                <w:rFonts w:eastAsia="仿宋_GB2312"/>
                <w:sz w:val="24"/>
              </w:rPr>
            </w:pPr>
            <w:r>
              <w:rPr>
                <w:rFonts w:eastAsia="仿宋_GB2312"/>
                <w:sz w:val="24"/>
              </w:rPr>
              <w:t>雇员</w:t>
            </w:r>
          </w:p>
        </w:tc>
        <w:tc>
          <w:tcPr>
            <w:tcW w:w="1161" w:type="dxa"/>
            <w:vAlign w:val="center"/>
          </w:tcPr>
          <w:p>
            <w:pPr>
              <w:jc w:val="center"/>
              <w:rPr>
                <w:rFonts w:hint="eastAsia" w:eastAsia="仿宋_GB2312"/>
                <w:sz w:val="24"/>
              </w:rPr>
            </w:pPr>
            <w:r>
              <w:rPr>
                <w:rFonts w:hint="eastAsia" w:eastAsia="仿宋_GB2312"/>
                <w:sz w:val="24"/>
              </w:rPr>
              <w:t>综合</w:t>
            </w:r>
          </w:p>
          <w:p>
            <w:pPr>
              <w:jc w:val="center"/>
              <w:rPr>
                <w:rFonts w:hint="eastAsia" w:eastAsia="仿宋_GB2312"/>
                <w:sz w:val="24"/>
              </w:rPr>
            </w:pPr>
            <w:r>
              <w:rPr>
                <w:rFonts w:hint="eastAsia" w:eastAsia="仿宋_GB2312"/>
                <w:sz w:val="24"/>
              </w:rPr>
              <w:t>管理</w:t>
            </w:r>
          </w:p>
        </w:tc>
        <w:tc>
          <w:tcPr>
            <w:tcW w:w="1018" w:type="dxa"/>
            <w:vAlign w:val="center"/>
          </w:tcPr>
          <w:p>
            <w:pPr>
              <w:jc w:val="center"/>
              <w:rPr>
                <w:rFonts w:hint="eastAsia" w:eastAsia="仿宋_GB2312"/>
                <w:sz w:val="24"/>
              </w:rPr>
            </w:pPr>
            <w:r>
              <w:rPr>
                <w:rFonts w:hint="eastAsia" w:eastAsia="仿宋_GB2312"/>
                <w:sz w:val="24"/>
              </w:rPr>
              <w:t>1</w:t>
            </w:r>
          </w:p>
        </w:tc>
        <w:tc>
          <w:tcPr>
            <w:tcW w:w="1510" w:type="dxa"/>
            <w:vAlign w:val="center"/>
          </w:tcPr>
          <w:p>
            <w:pPr>
              <w:jc w:val="center"/>
              <w:rPr>
                <w:rFonts w:hint="eastAsia" w:eastAsia="仿宋_GB2312"/>
                <w:sz w:val="24"/>
                <w:lang w:eastAsia="zh-CN"/>
              </w:rPr>
            </w:pPr>
            <w:r>
              <w:rPr>
                <w:rFonts w:hint="eastAsia" w:eastAsia="仿宋_GB2312"/>
                <w:sz w:val="24"/>
                <w:lang w:eastAsia="zh-CN"/>
              </w:rPr>
              <w:t>行政管理、公共事业管理</w:t>
            </w:r>
          </w:p>
        </w:tc>
        <w:tc>
          <w:tcPr>
            <w:tcW w:w="997" w:type="dxa"/>
            <w:vAlign w:val="center"/>
          </w:tcPr>
          <w:p>
            <w:pPr>
              <w:jc w:val="center"/>
              <w:rPr>
                <w:rFonts w:hint="eastAsia" w:eastAsia="仿宋_GB2312"/>
                <w:sz w:val="24"/>
                <w:lang w:eastAsia="zh-CN"/>
              </w:rPr>
            </w:pPr>
            <w:r>
              <w:rPr>
                <w:rFonts w:hint="eastAsia" w:eastAsia="仿宋_GB2312"/>
                <w:sz w:val="24"/>
                <w:lang w:val="en-US" w:eastAsia="zh-CN"/>
              </w:rPr>
              <w:t>40</w:t>
            </w:r>
            <w:r>
              <w:rPr>
                <w:rFonts w:hint="eastAsia" w:eastAsia="仿宋_GB2312"/>
                <w:sz w:val="24"/>
                <w:lang w:eastAsia="zh-CN"/>
              </w:rPr>
              <w:t>周岁</w:t>
            </w:r>
          </w:p>
          <w:p>
            <w:pPr>
              <w:jc w:val="center"/>
              <w:rPr>
                <w:rFonts w:hint="eastAsia" w:eastAsia="仿宋_GB2312"/>
                <w:sz w:val="24"/>
                <w:lang w:eastAsia="zh-CN"/>
              </w:rPr>
            </w:pPr>
            <w:r>
              <w:rPr>
                <w:rFonts w:hint="eastAsia" w:eastAsia="仿宋_GB2312"/>
                <w:sz w:val="24"/>
                <w:lang w:eastAsia="zh-CN"/>
              </w:rPr>
              <w:t>及以下</w:t>
            </w:r>
          </w:p>
        </w:tc>
        <w:tc>
          <w:tcPr>
            <w:tcW w:w="5837" w:type="dxa"/>
            <w:vMerge w:val="restart"/>
            <w:vAlign w:val="center"/>
          </w:tcPr>
          <w:p>
            <w:pPr>
              <w:numPr>
                <w:ilvl w:val="0"/>
                <w:numId w:val="0"/>
              </w:numPr>
              <w:ind w:leftChars="-150"/>
              <w:jc w:val="left"/>
              <w:rPr>
                <w:rFonts w:hint="eastAsia" w:ascii="仿宋_GB2312" w:eastAsia="仿宋_GB2312"/>
                <w:szCs w:val="21"/>
                <w:lang w:val="en-US" w:eastAsia="zh-CN"/>
              </w:rPr>
            </w:pPr>
            <w:r>
              <w:rPr>
                <w:rFonts w:hint="eastAsia" w:ascii="仿宋_GB2312" w:eastAsia="仿宋_GB2312"/>
                <w:szCs w:val="21"/>
                <w:lang w:val="en-US" w:eastAsia="zh-CN"/>
              </w:rPr>
              <w:t>本1、本科毕业后具有5年及以上专业工作经历，或具有中级及以上上职称；研究生毕业后具有2年及以上专业工作经历；</w:t>
            </w:r>
          </w:p>
          <w:p>
            <w:pPr>
              <w:numPr>
                <w:ilvl w:val="0"/>
                <w:numId w:val="0"/>
              </w:numPr>
              <w:ind w:leftChars="-150"/>
              <w:jc w:val="left"/>
              <w:rPr>
                <w:rFonts w:hint="eastAsia" w:ascii="仿宋_GB2312" w:eastAsia="仿宋_GB2312"/>
                <w:szCs w:val="21"/>
                <w:lang w:val="en-US" w:eastAsia="zh-CN"/>
              </w:rPr>
            </w:pPr>
            <w:r>
              <w:rPr>
                <w:rFonts w:hint="eastAsia" w:ascii="仿宋_GB2312" w:eastAsia="仿宋_GB2312"/>
                <w:szCs w:val="21"/>
                <w:lang w:val="en-US" w:eastAsia="zh-CN"/>
              </w:rPr>
              <w:t>3、2、具有较强的文字综合能力、语言表达能力和沟通协调能力。</w:t>
            </w:r>
          </w:p>
        </w:tc>
        <w:tc>
          <w:tcPr>
            <w:tcW w:w="1368" w:type="dxa"/>
            <w:vAlign w:val="center"/>
          </w:tcPr>
          <w:p>
            <w:pPr>
              <w:jc w:val="center"/>
              <w:rPr>
                <w:rFonts w:hint="eastAsia" w:eastAsia="仿宋_GB2312"/>
                <w:sz w:val="24"/>
                <w:lang w:val="en-US" w:eastAsia="zh-CN"/>
              </w:rPr>
            </w:pPr>
            <w:r>
              <w:rPr>
                <w:rFonts w:hint="eastAsia" w:eastAsia="仿宋_GB2312"/>
                <w:sz w:val="24"/>
                <w:lang w:val="en-US" w:eastAsia="zh-CN"/>
              </w:rPr>
              <w:t>综合知识、申论</w:t>
            </w:r>
          </w:p>
        </w:tc>
        <w:tc>
          <w:tcPr>
            <w:tcW w:w="1776" w:type="dxa"/>
            <w:vMerge w:val="restart"/>
            <w:vAlign w:val="center"/>
          </w:tcPr>
          <w:p>
            <w:pPr>
              <w:jc w:val="center"/>
              <w:rPr>
                <w:rFonts w:hint="eastAsia" w:eastAsia="仿宋_GB2312"/>
                <w:sz w:val="24"/>
                <w:lang w:val="en-US" w:eastAsia="zh-CN"/>
              </w:rPr>
            </w:pPr>
            <w:r>
              <w:rPr>
                <w:rFonts w:hint="eastAsia" w:eastAsia="仿宋_GB2312"/>
                <w:sz w:val="24"/>
                <w:lang w:val="en-US" w:eastAsia="zh-CN"/>
              </w:rPr>
              <w:t>三年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Ex>
        <w:trPr>
          <w:cantSplit/>
          <w:trHeight w:val="1006" w:hRule="atLeast"/>
        </w:trPr>
        <w:tc>
          <w:tcPr>
            <w:tcW w:w="812" w:type="dxa"/>
            <w:vAlign w:val="center"/>
          </w:tcPr>
          <w:p>
            <w:pPr>
              <w:spacing w:line="300" w:lineRule="exact"/>
              <w:jc w:val="center"/>
              <w:rPr>
                <w:rFonts w:hint="eastAsia" w:eastAsia="仿宋_GB2312"/>
                <w:sz w:val="24"/>
              </w:rPr>
            </w:pPr>
            <w:r>
              <w:rPr>
                <w:rFonts w:eastAsia="仿宋_GB2312"/>
                <w:sz w:val="24"/>
              </w:rPr>
              <w:t>中级</w:t>
            </w:r>
          </w:p>
          <w:p>
            <w:pPr>
              <w:spacing w:line="300" w:lineRule="exact"/>
              <w:jc w:val="center"/>
              <w:rPr>
                <w:rFonts w:eastAsia="仿宋_GB2312"/>
                <w:sz w:val="24"/>
              </w:rPr>
            </w:pPr>
            <w:r>
              <w:rPr>
                <w:rFonts w:eastAsia="仿宋_GB2312"/>
                <w:sz w:val="24"/>
              </w:rPr>
              <w:t>雇员</w:t>
            </w:r>
          </w:p>
        </w:tc>
        <w:tc>
          <w:tcPr>
            <w:tcW w:w="1161" w:type="dxa"/>
            <w:vAlign w:val="center"/>
          </w:tcPr>
          <w:p>
            <w:pPr>
              <w:jc w:val="center"/>
              <w:rPr>
                <w:rFonts w:hint="eastAsia" w:eastAsia="仿宋_GB2312"/>
                <w:sz w:val="24"/>
              </w:rPr>
            </w:pPr>
            <w:r>
              <w:rPr>
                <w:rFonts w:hint="eastAsia" w:eastAsia="仿宋_GB2312"/>
                <w:sz w:val="24"/>
              </w:rPr>
              <w:t>法律</w:t>
            </w:r>
          </w:p>
        </w:tc>
        <w:tc>
          <w:tcPr>
            <w:tcW w:w="1018" w:type="dxa"/>
            <w:vAlign w:val="center"/>
          </w:tcPr>
          <w:p>
            <w:pPr>
              <w:jc w:val="center"/>
              <w:rPr>
                <w:rFonts w:hint="eastAsia" w:eastAsia="仿宋_GB2312"/>
                <w:sz w:val="24"/>
              </w:rPr>
            </w:pPr>
            <w:r>
              <w:rPr>
                <w:rFonts w:hint="eastAsia" w:eastAsia="仿宋_GB2312"/>
                <w:sz w:val="24"/>
              </w:rPr>
              <w:t>1</w:t>
            </w:r>
          </w:p>
        </w:tc>
        <w:tc>
          <w:tcPr>
            <w:tcW w:w="1510" w:type="dxa"/>
            <w:vAlign w:val="center"/>
          </w:tcPr>
          <w:p>
            <w:pPr>
              <w:jc w:val="center"/>
              <w:rPr>
                <w:rFonts w:hint="eastAsia" w:eastAsia="仿宋_GB2312"/>
                <w:sz w:val="24"/>
                <w:lang w:eastAsia="zh-CN"/>
              </w:rPr>
            </w:pPr>
            <w:r>
              <w:rPr>
                <w:rFonts w:hint="eastAsia" w:eastAsia="仿宋_GB2312"/>
                <w:sz w:val="24"/>
                <w:lang w:eastAsia="zh-CN"/>
              </w:rPr>
              <w:t>法学</w:t>
            </w:r>
          </w:p>
        </w:tc>
        <w:tc>
          <w:tcPr>
            <w:tcW w:w="997" w:type="dxa"/>
            <w:vAlign w:val="center"/>
          </w:tcPr>
          <w:p>
            <w:pPr>
              <w:jc w:val="center"/>
              <w:rPr>
                <w:rFonts w:hint="eastAsia" w:eastAsia="仿宋_GB2312"/>
                <w:sz w:val="24"/>
                <w:lang w:eastAsia="zh-CN"/>
              </w:rPr>
            </w:pPr>
            <w:r>
              <w:rPr>
                <w:rFonts w:hint="eastAsia" w:eastAsia="仿宋_GB2312"/>
                <w:sz w:val="24"/>
                <w:lang w:val="en-US" w:eastAsia="zh-CN"/>
              </w:rPr>
              <w:t>40</w:t>
            </w:r>
            <w:r>
              <w:rPr>
                <w:rFonts w:hint="eastAsia" w:eastAsia="仿宋_GB2312"/>
                <w:sz w:val="24"/>
                <w:lang w:eastAsia="zh-CN"/>
              </w:rPr>
              <w:t>周岁</w:t>
            </w:r>
          </w:p>
          <w:p>
            <w:pPr>
              <w:spacing w:line="240" w:lineRule="exact"/>
              <w:rPr>
                <w:rFonts w:hint="eastAsia" w:ascii="仿宋_GB2312" w:eastAsia="仿宋_GB2312"/>
                <w:szCs w:val="21"/>
              </w:rPr>
            </w:pPr>
            <w:r>
              <w:rPr>
                <w:rFonts w:hint="eastAsia" w:eastAsia="仿宋_GB2312"/>
                <w:sz w:val="24"/>
                <w:lang w:eastAsia="zh-CN"/>
              </w:rPr>
              <w:t>及以下</w:t>
            </w:r>
          </w:p>
        </w:tc>
        <w:tc>
          <w:tcPr>
            <w:tcW w:w="5837" w:type="dxa"/>
            <w:vMerge w:val="continue"/>
            <w:vAlign w:val="center"/>
          </w:tcPr>
          <w:p>
            <w:pPr>
              <w:ind w:left="360" w:hanging="360" w:hangingChars="150"/>
              <w:jc w:val="left"/>
              <w:rPr>
                <w:rFonts w:hint="eastAsia" w:eastAsia="仿宋_GB2312"/>
                <w:sz w:val="24"/>
              </w:rPr>
            </w:pPr>
          </w:p>
        </w:tc>
        <w:tc>
          <w:tcPr>
            <w:tcW w:w="1368" w:type="dxa"/>
            <w:vAlign w:val="center"/>
          </w:tcPr>
          <w:p>
            <w:pPr>
              <w:rPr>
                <w:rFonts w:hint="eastAsia" w:eastAsia="仿宋_GB2312"/>
                <w:sz w:val="24"/>
                <w:lang w:eastAsia="zh-CN"/>
              </w:rPr>
            </w:pPr>
            <w:r>
              <w:rPr>
                <w:rFonts w:hint="eastAsia" w:eastAsia="仿宋_GB2312"/>
                <w:sz w:val="24"/>
                <w:lang w:val="en-US" w:eastAsia="zh-CN"/>
              </w:rPr>
              <w:t>综合知识、</w:t>
            </w:r>
            <w:r>
              <w:rPr>
                <w:rFonts w:hint="eastAsia" w:eastAsia="仿宋_GB2312"/>
                <w:sz w:val="24"/>
                <w:lang w:eastAsia="zh-CN"/>
              </w:rPr>
              <w:t>专业知识</w:t>
            </w:r>
          </w:p>
        </w:tc>
        <w:tc>
          <w:tcPr>
            <w:tcW w:w="1776" w:type="dxa"/>
            <w:vMerge w:val="continue"/>
            <w:vAlign w:val="center"/>
          </w:tcPr>
          <w:p>
            <w:pPr>
              <w:rPr>
                <w:rFonts w:hint="eastAsia"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Ex>
        <w:trPr>
          <w:cantSplit/>
          <w:trHeight w:val="1910" w:hRule="atLeast"/>
        </w:trPr>
        <w:tc>
          <w:tcPr>
            <w:tcW w:w="812" w:type="dxa"/>
            <w:vAlign w:val="center"/>
          </w:tcPr>
          <w:p>
            <w:pPr>
              <w:spacing w:line="300" w:lineRule="exact"/>
              <w:jc w:val="center"/>
              <w:rPr>
                <w:rFonts w:hint="eastAsia" w:eastAsia="仿宋_GB2312"/>
                <w:sz w:val="24"/>
              </w:rPr>
            </w:pPr>
            <w:r>
              <w:rPr>
                <w:rFonts w:eastAsia="仿宋_GB2312"/>
                <w:sz w:val="24"/>
              </w:rPr>
              <w:t>中级</w:t>
            </w:r>
          </w:p>
          <w:p>
            <w:pPr>
              <w:spacing w:line="300" w:lineRule="exact"/>
              <w:jc w:val="center"/>
              <w:rPr>
                <w:rFonts w:eastAsia="仿宋_GB2312"/>
                <w:sz w:val="24"/>
              </w:rPr>
            </w:pPr>
            <w:r>
              <w:rPr>
                <w:rFonts w:eastAsia="仿宋_GB2312"/>
                <w:sz w:val="24"/>
              </w:rPr>
              <w:t>雇员</w:t>
            </w:r>
          </w:p>
        </w:tc>
        <w:tc>
          <w:tcPr>
            <w:tcW w:w="1161" w:type="dxa"/>
            <w:vAlign w:val="center"/>
          </w:tcPr>
          <w:p>
            <w:pPr>
              <w:jc w:val="center"/>
              <w:rPr>
                <w:rFonts w:hint="eastAsia" w:eastAsia="仿宋_GB2312"/>
                <w:sz w:val="24"/>
              </w:rPr>
            </w:pPr>
            <w:r>
              <w:rPr>
                <w:rFonts w:hint="eastAsia" w:eastAsia="仿宋_GB2312"/>
                <w:sz w:val="24"/>
              </w:rPr>
              <w:t>业务</w:t>
            </w:r>
          </w:p>
          <w:p>
            <w:pPr>
              <w:jc w:val="center"/>
              <w:rPr>
                <w:rFonts w:hint="eastAsia" w:eastAsia="仿宋_GB2312"/>
                <w:sz w:val="24"/>
              </w:rPr>
            </w:pPr>
            <w:r>
              <w:rPr>
                <w:rFonts w:hint="eastAsia" w:eastAsia="仿宋_GB2312"/>
                <w:sz w:val="24"/>
              </w:rPr>
              <w:t>指导</w:t>
            </w:r>
          </w:p>
        </w:tc>
        <w:tc>
          <w:tcPr>
            <w:tcW w:w="1018" w:type="dxa"/>
            <w:vAlign w:val="center"/>
          </w:tcPr>
          <w:p>
            <w:pPr>
              <w:jc w:val="center"/>
              <w:rPr>
                <w:rFonts w:hint="eastAsia" w:eastAsia="仿宋_GB2312"/>
                <w:sz w:val="24"/>
              </w:rPr>
            </w:pPr>
            <w:r>
              <w:rPr>
                <w:rFonts w:hint="eastAsia" w:eastAsia="仿宋_GB2312"/>
                <w:sz w:val="24"/>
              </w:rPr>
              <w:t>1</w:t>
            </w:r>
          </w:p>
        </w:tc>
        <w:tc>
          <w:tcPr>
            <w:tcW w:w="1510" w:type="dxa"/>
            <w:vAlign w:val="center"/>
          </w:tcPr>
          <w:p>
            <w:pPr>
              <w:jc w:val="center"/>
              <w:rPr>
                <w:rFonts w:hint="eastAsia" w:eastAsia="仿宋_GB2312"/>
                <w:sz w:val="24"/>
                <w:lang w:eastAsia="zh-CN"/>
              </w:rPr>
            </w:pPr>
            <w:r>
              <w:rPr>
                <w:rFonts w:hint="eastAsia" w:eastAsia="仿宋_GB2312"/>
                <w:sz w:val="24"/>
                <w:lang w:eastAsia="zh-CN"/>
              </w:rPr>
              <w:t>专业不限</w:t>
            </w:r>
          </w:p>
        </w:tc>
        <w:tc>
          <w:tcPr>
            <w:tcW w:w="997" w:type="dxa"/>
            <w:vAlign w:val="center"/>
          </w:tcPr>
          <w:p>
            <w:pPr>
              <w:jc w:val="center"/>
              <w:rPr>
                <w:rFonts w:hint="eastAsia" w:eastAsia="仿宋_GB2312"/>
                <w:sz w:val="24"/>
                <w:lang w:eastAsia="zh-CN"/>
              </w:rPr>
            </w:pPr>
            <w:r>
              <w:rPr>
                <w:rFonts w:hint="eastAsia" w:eastAsia="仿宋_GB2312"/>
                <w:sz w:val="24"/>
                <w:lang w:val="en-US" w:eastAsia="zh-CN"/>
              </w:rPr>
              <w:t>40</w:t>
            </w:r>
            <w:r>
              <w:rPr>
                <w:rFonts w:hint="eastAsia" w:eastAsia="仿宋_GB2312"/>
                <w:sz w:val="24"/>
                <w:lang w:eastAsia="zh-CN"/>
              </w:rPr>
              <w:t>周岁</w:t>
            </w:r>
          </w:p>
          <w:p>
            <w:pPr>
              <w:spacing w:line="240" w:lineRule="exact"/>
              <w:rPr>
                <w:rFonts w:hint="eastAsia" w:ascii="仿宋_GB2312" w:eastAsia="仿宋_GB2312"/>
                <w:szCs w:val="21"/>
              </w:rPr>
            </w:pPr>
            <w:r>
              <w:rPr>
                <w:rFonts w:hint="eastAsia" w:eastAsia="仿宋_GB2312"/>
                <w:sz w:val="24"/>
                <w:lang w:eastAsia="zh-CN"/>
              </w:rPr>
              <w:t>及以下</w:t>
            </w:r>
          </w:p>
        </w:tc>
        <w:tc>
          <w:tcPr>
            <w:tcW w:w="5837" w:type="dxa"/>
            <w:vAlign w:val="center"/>
          </w:tcPr>
          <w:p>
            <w:pPr>
              <w:numPr>
                <w:ilvl w:val="0"/>
                <w:numId w:val="0"/>
              </w:numPr>
              <w:ind w:leftChars="-150"/>
              <w:jc w:val="left"/>
              <w:rPr>
                <w:rFonts w:hint="eastAsia" w:ascii="仿宋_GB2312" w:eastAsia="仿宋_GB2312"/>
                <w:szCs w:val="21"/>
              </w:rPr>
            </w:pPr>
            <w:r>
              <w:rPr>
                <w:rFonts w:hint="eastAsia" w:ascii="仿宋_GB2312" w:eastAsia="仿宋_GB2312"/>
                <w:szCs w:val="21"/>
                <w:lang w:val="en-US" w:eastAsia="zh-CN"/>
              </w:rPr>
              <w:t>1、1、</w:t>
            </w:r>
            <w:r>
              <w:rPr>
                <w:rFonts w:hint="eastAsia" w:ascii="仿宋_GB2312" w:eastAsia="仿宋_GB2312"/>
                <w:szCs w:val="21"/>
              </w:rPr>
              <w:t>本科毕业后具有5年及以上专业工作经历，或具有中级及以上职称；研究生毕业后具有</w:t>
            </w:r>
            <w:r>
              <w:rPr>
                <w:rFonts w:hint="eastAsia" w:ascii="仿宋_GB2312" w:eastAsia="仿宋_GB2312"/>
                <w:szCs w:val="21"/>
                <w:lang w:val="en-US" w:eastAsia="zh-CN"/>
              </w:rPr>
              <w:t>2</w:t>
            </w:r>
            <w:r>
              <w:rPr>
                <w:rFonts w:hint="eastAsia" w:ascii="仿宋_GB2312" w:eastAsia="仿宋_GB2312"/>
                <w:szCs w:val="21"/>
              </w:rPr>
              <w:t>年及以上专业工作经历；</w:t>
            </w:r>
          </w:p>
          <w:p>
            <w:pPr>
              <w:numPr>
                <w:ilvl w:val="0"/>
                <w:numId w:val="0"/>
              </w:numPr>
              <w:tabs>
                <w:tab w:val="left" w:pos="797"/>
              </w:tabs>
              <w:ind w:leftChars="-150"/>
              <w:jc w:val="left"/>
              <w:rPr>
                <w:rFonts w:hint="eastAsia" w:ascii="仿宋_GB2312" w:eastAsia="仿宋_GB2312"/>
                <w:szCs w:val="21"/>
                <w:lang w:val="en-US" w:eastAsia="zh-CN"/>
              </w:rPr>
            </w:pPr>
            <w:r>
              <w:rPr>
                <w:rFonts w:hint="eastAsia" w:ascii="仿宋_GB2312" w:eastAsia="仿宋_GB2312"/>
                <w:szCs w:val="21"/>
                <w:lang w:val="en-US" w:eastAsia="zh-CN"/>
              </w:rPr>
              <w:t>2  2、</w:t>
            </w:r>
            <w:r>
              <w:rPr>
                <w:rFonts w:hint="eastAsia" w:ascii="仿宋_GB2312" w:eastAsia="仿宋_GB2312"/>
                <w:szCs w:val="21"/>
                <w:lang w:eastAsia="zh-CN"/>
              </w:rPr>
              <w:t>两年以上</w:t>
            </w:r>
            <w:r>
              <w:rPr>
                <w:rFonts w:hint="eastAsia" w:ascii="仿宋_GB2312" w:eastAsia="仿宋_GB2312"/>
                <w:szCs w:val="21"/>
              </w:rPr>
              <w:t>工程报建经验</w:t>
            </w:r>
            <w:r>
              <w:rPr>
                <w:rFonts w:hint="eastAsia" w:ascii="仿宋_GB2312" w:eastAsia="仿宋_GB2312"/>
                <w:szCs w:val="21"/>
                <w:lang w:eastAsia="zh-CN"/>
              </w:rPr>
              <w:t>；</w:t>
            </w:r>
          </w:p>
          <w:p>
            <w:pPr>
              <w:numPr>
                <w:ilvl w:val="0"/>
                <w:numId w:val="0"/>
              </w:numPr>
              <w:ind w:leftChars="-150"/>
              <w:jc w:val="left"/>
              <w:rPr>
                <w:rFonts w:hint="eastAsia" w:ascii="仿宋_GB2312" w:eastAsia="仿宋_GB2312"/>
                <w:szCs w:val="21"/>
              </w:rPr>
            </w:pPr>
            <w:r>
              <w:rPr>
                <w:rFonts w:hint="eastAsia" w:ascii="仿宋_GB2312" w:eastAsia="仿宋_GB2312"/>
                <w:szCs w:val="21"/>
                <w:lang w:val="en-US" w:eastAsia="zh-CN"/>
              </w:rPr>
              <w:t>3、3、</w:t>
            </w:r>
            <w:r>
              <w:rPr>
                <w:rFonts w:hint="eastAsia" w:ascii="仿宋_GB2312" w:eastAsia="仿宋_GB2312"/>
                <w:szCs w:val="21"/>
              </w:rPr>
              <w:t>具有较强的文字综合能力、语言表达能力和沟通协调能力</w:t>
            </w:r>
            <w:r>
              <w:rPr>
                <w:rFonts w:hint="eastAsia" w:ascii="仿宋_GB2312" w:eastAsia="仿宋_GB2312"/>
                <w:szCs w:val="21"/>
                <w:lang w:eastAsia="zh-CN"/>
              </w:rPr>
              <w:t>。</w:t>
            </w:r>
          </w:p>
          <w:p>
            <w:pPr>
              <w:numPr>
                <w:ilvl w:val="0"/>
                <w:numId w:val="0"/>
              </w:numPr>
              <w:ind w:leftChars="-150"/>
              <w:jc w:val="left"/>
              <w:rPr>
                <w:rFonts w:hint="eastAsia" w:ascii="仿宋_GB2312" w:eastAsia="仿宋_GB2312"/>
                <w:szCs w:val="21"/>
              </w:rPr>
            </w:pPr>
            <w:r>
              <w:rPr>
                <w:rFonts w:hint="eastAsia" w:ascii="仿宋_GB2312" w:eastAsia="仿宋_GB2312"/>
                <w:szCs w:val="21"/>
                <w:lang w:val="en-US" w:eastAsia="zh-CN"/>
              </w:rPr>
              <w:t>4、</w:t>
            </w:r>
          </w:p>
        </w:tc>
        <w:tc>
          <w:tcPr>
            <w:tcW w:w="1368" w:type="dxa"/>
            <w:vAlign w:val="center"/>
          </w:tcPr>
          <w:p>
            <w:pPr>
              <w:rPr>
                <w:rFonts w:hint="eastAsia" w:eastAsia="仿宋_GB2312"/>
                <w:sz w:val="24"/>
              </w:rPr>
            </w:pPr>
            <w:r>
              <w:rPr>
                <w:rFonts w:hint="eastAsia" w:eastAsia="仿宋_GB2312"/>
                <w:sz w:val="24"/>
                <w:lang w:val="en-US" w:eastAsia="zh-CN"/>
              </w:rPr>
              <w:t>综合知识、申论</w:t>
            </w:r>
          </w:p>
        </w:tc>
        <w:tc>
          <w:tcPr>
            <w:tcW w:w="1776" w:type="dxa"/>
            <w:vMerge w:val="continue"/>
            <w:vAlign w:val="center"/>
          </w:tcPr>
          <w:p>
            <w:pPr>
              <w:rPr>
                <w:rFonts w:hint="eastAsia" w:eastAsia="仿宋_GB2312"/>
                <w:sz w:val="24"/>
              </w:rPr>
            </w:pPr>
          </w:p>
        </w:tc>
      </w:tr>
    </w:tbl>
    <w:p>
      <w:pPr>
        <w:spacing w:line="440" w:lineRule="exact"/>
        <w:rPr>
          <w:rFonts w:hint="eastAsia" w:ascii="宋体" w:hAnsi="宋体"/>
          <w:sz w:val="21"/>
          <w:szCs w:val="21"/>
        </w:rPr>
      </w:pPr>
      <w:r>
        <w:rPr>
          <w:rFonts w:hint="eastAsia" w:ascii="宋体" w:hAnsi="宋体"/>
          <w:sz w:val="21"/>
          <w:szCs w:val="21"/>
        </w:rPr>
        <w:t>备注:</w:t>
      </w:r>
    </w:p>
    <w:p>
      <w:pPr>
        <w:rPr>
          <w:color w:val="000000"/>
          <w:sz w:val="21"/>
          <w:szCs w:val="21"/>
        </w:rPr>
      </w:pPr>
      <w:r>
        <w:rPr>
          <w:color w:val="000000"/>
          <w:sz w:val="21"/>
          <w:szCs w:val="21"/>
        </w:rPr>
        <w:t>1</w:t>
      </w:r>
      <w:r>
        <w:rPr>
          <w:rFonts w:hint="eastAsia" w:cs="宋体"/>
          <w:color w:val="000000"/>
          <w:sz w:val="21"/>
          <w:szCs w:val="21"/>
        </w:rPr>
        <w:t>、</w:t>
      </w:r>
      <w:r>
        <w:rPr>
          <w:rFonts w:hint="eastAsia"/>
          <w:color w:val="000000"/>
          <w:sz w:val="21"/>
          <w:szCs w:val="21"/>
          <w:lang w:val="en-US" w:eastAsia="zh-CN"/>
        </w:rPr>
        <w:t>40</w:t>
      </w:r>
      <w:r>
        <w:rPr>
          <w:rFonts w:hint="eastAsia" w:cs="宋体"/>
          <w:color w:val="000000"/>
          <w:sz w:val="21"/>
          <w:szCs w:val="21"/>
        </w:rPr>
        <w:t>周岁指</w:t>
      </w:r>
      <w:r>
        <w:rPr>
          <w:color w:val="000000"/>
          <w:sz w:val="21"/>
          <w:szCs w:val="21"/>
        </w:rPr>
        <w:t>19</w:t>
      </w:r>
      <w:r>
        <w:rPr>
          <w:rFonts w:hint="eastAsia"/>
          <w:color w:val="000000"/>
          <w:sz w:val="21"/>
          <w:szCs w:val="21"/>
          <w:lang w:val="en-US" w:eastAsia="zh-CN"/>
        </w:rPr>
        <w:t>77</w:t>
      </w:r>
      <w:r>
        <w:rPr>
          <w:rFonts w:hint="eastAsia" w:cs="宋体"/>
          <w:color w:val="000000"/>
          <w:sz w:val="21"/>
          <w:szCs w:val="21"/>
        </w:rPr>
        <w:t>年</w:t>
      </w:r>
      <w:r>
        <w:rPr>
          <w:color w:val="000000"/>
          <w:sz w:val="21"/>
          <w:szCs w:val="21"/>
        </w:rPr>
        <w:t>1</w:t>
      </w:r>
      <w:r>
        <w:rPr>
          <w:rFonts w:hint="eastAsia" w:cs="宋体"/>
          <w:color w:val="000000"/>
          <w:sz w:val="21"/>
          <w:szCs w:val="21"/>
        </w:rPr>
        <w:t>月</w:t>
      </w:r>
      <w:r>
        <w:rPr>
          <w:color w:val="000000"/>
          <w:sz w:val="21"/>
          <w:szCs w:val="21"/>
        </w:rPr>
        <w:t>1</w:t>
      </w:r>
      <w:r>
        <w:rPr>
          <w:rFonts w:hint="eastAsia" w:cs="宋体"/>
          <w:color w:val="000000"/>
          <w:sz w:val="21"/>
          <w:szCs w:val="21"/>
        </w:rPr>
        <w:t>日以后出生。</w:t>
      </w:r>
    </w:p>
    <w:p>
      <w:pPr>
        <w:rPr>
          <w:color w:val="000000"/>
          <w:sz w:val="21"/>
          <w:szCs w:val="21"/>
        </w:rPr>
      </w:pPr>
      <w:r>
        <w:rPr>
          <w:color w:val="000000"/>
          <w:sz w:val="21"/>
          <w:szCs w:val="21"/>
        </w:rPr>
        <w:t>2</w:t>
      </w:r>
      <w:r>
        <w:rPr>
          <w:rFonts w:hint="eastAsia" w:cs="宋体"/>
          <w:color w:val="000000"/>
          <w:sz w:val="21"/>
          <w:szCs w:val="21"/>
        </w:rPr>
        <w:t>、计划内统招正规全日制在读期间（含国外留学学习期间）不能视同为工作经历时间。</w:t>
      </w:r>
    </w:p>
    <w:p>
      <w:pPr>
        <w:ind w:left="-525" w:leftChars="-250" w:firstLine="505" w:firstLineChars="250"/>
        <w:rPr>
          <w:color w:val="000000"/>
          <w:spacing w:val="-4"/>
          <w:sz w:val="21"/>
          <w:szCs w:val="21"/>
        </w:rPr>
      </w:pPr>
      <w:r>
        <w:rPr>
          <w:color w:val="000000"/>
          <w:spacing w:val="-4"/>
          <w:sz w:val="21"/>
          <w:szCs w:val="21"/>
        </w:rPr>
        <w:t>3</w:t>
      </w:r>
      <w:r>
        <w:rPr>
          <w:rFonts w:hint="eastAsia" w:cs="宋体"/>
          <w:color w:val="000000"/>
          <w:spacing w:val="-4"/>
          <w:sz w:val="21"/>
          <w:szCs w:val="21"/>
        </w:rPr>
        <w:t>、国外留学所取得的学历学位须经教育部认证后才可报名，国外留学所取得的学历学位经教育部认证后可视同为相同等级国内计划内统招正规全日制学历。</w:t>
      </w:r>
    </w:p>
    <w:p>
      <w:pPr>
        <w:rPr>
          <w:color w:val="000000"/>
          <w:sz w:val="21"/>
          <w:szCs w:val="21"/>
        </w:rPr>
      </w:pPr>
      <w:r>
        <w:rPr>
          <w:color w:val="000000"/>
          <w:sz w:val="21"/>
          <w:szCs w:val="21"/>
        </w:rPr>
        <w:t>4</w:t>
      </w:r>
      <w:r>
        <w:rPr>
          <w:rFonts w:hint="eastAsia" w:cs="宋体"/>
          <w:color w:val="000000"/>
          <w:sz w:val="21"/>
          <w:szCs w:val="21"/>
        </w:rPr>
        <w:t>、本次招考报名截止日前未取得毕业证、学位证的全国普通高等学校计划内统招全日制在读学生不得参加报名（在读的全国普通高等学校计划内统招全日制非</w:t>
      </w:r>
      <w:r>
        <w:rPr>
          <w:color w:val="000000"/>
          <w:sz w:val="21"/>
          <w:szCs w:val="21"/>
        </w:rPr>
        <w:t>2017</w:t>
      </w:r>
      <w:r>
        <w:rPr>
          <w:rFonts w:hint="eastAsia" w:cs="宋体"/>
          <w:color w:val="000000"/>
          <w:sz w:val="21"/>
          <w:szCs w:val="21"/>
        </w:rPr>
        <w:t>届研究生不能以本科学历报考，其他情形以此类推）。</w:t>
      </w:r>
    </w:p>
    <w:p>
      <w:pPr>
        <w:widowControl w:val="0"/>
        <w:numPr>
          <w:ilvl w:val="0"/>
          <w:numId w:val="0"/>
        </w:numPr>
        <w:spacing w:line="240" w:lineRule="exact"/>
        <w:jc w:val="both"/>
        <w:rPr>
          <w:sz w:val="18"/>
          <w:szCs w:val="18"/>
        </w:rPr>
      </w:pPr>
      <w:r>
        <w:rPr>
          <w:color w:val="000000"/>
          <w:sz w:val="21"/>
          <w:szCs w:val="21"/>
        </w:rPr>
        <w:t>5</w:t>
      </w:r>
      <w:r>
        <w:rPr>
          <w:rFonts w:hint="eastAsia" w:cs="宋体"/>
          <w:color w:val="000000"/>
          <w:sz w:val="21"/>
          <w:szCs w:val="21"/>
        </w:rPr>
        <w:t>、专业遵照《</w:t>
      </w:r>
      <w:r>
        <w:rPr>
          <w:color w:val="000000"/>
          <w:sz w:val="21"/>
          <w:szCs w:val="21"/>
        </w:rPr>
        <w:t>201</w:t>
      </w:r>
      <w:r>
        <w:rPr>
          <w:rFonts w:hint="eastAsia"/>
          <w:color w:val="000000"/>
          <w:sz w:val="21"/>
          <w:szCs w:val="21"/>
          <w:lang w:val="en-US" w:eastAsia="zh-CN"/>
        </w:rPr>
        <w:t>7</w:t>
      </w:r>
      <w:r>
        <w:rPr>
          <w:rFonts w:hint="eastAsia" w:cs="宋体"/>
          <w:color w:val="000000"/>
          <w:sz w:val="21"/>
          <w:szCs w:val="21"/>
        </w:rPr>
        <w:t>年湖南省考试录用公务员专业指导目录》规定。</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9D4696"/>
    <w:rsid w:val="089D4696"/>
    <w:rsid w:val="0E88392F"/>
    <w:rsid w:val="1A225615"/>
    <w:rsid w:val="28BD0C2D"/>
    <w:rsid w:val="3ED54B2F"/>
    <w:rsid w:val="5D383C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2017-05-12T02:07:00Z</dcterms:created>
  <dc:creator>Administrator</dc:creator>
  <cp:lastModifiedBy>Administrator</cp:lastModifiedBy>
  <dcterms:modified xsi:type="dcterms:W3CDTF">2017-05-12T02:10:58Z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