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76" w:lineRule="atLeast"/>
        <w:ind w:left="0" w:firstLine="420"/>
        <w:jc w:val="center"/>
        <w:rPr>
          <w:rFonts w:hint="eastAsia" w:ascii="normal" w:hAnsi="normal" w:eastAsia="normal" w:cs="normal"/>
          <w:b w:val="0"/>
          <w:i w:val="0"/>
          <w:caps w:val="0"/>
          <w:color w:val="333333"/>
          <w:spacing w:val="0"/>
          <w:sz w:val="15"/>
          <w:szCs w:val="15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</w:rPr>
        <w:t>招聘岗位及相关要求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line="376" w:lineRule="atLeast"/>
        <w:ind w:left="0" w:firstLine="420"/>
        <w:rPr>
          <w:rFonts w:hint="default" w:ascii="normal" w:hAnsi="normal" w:eastAsia="normal" w:cs="normal"/>
          <w:b w:val="0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</w:rPr>
        <w:t>1、遵纪守法，品行端正，具有良好的职业道德素质；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6" w:lineRule="atLeast"/>
        <w:ind w:left="0" w:firstLine="420"/>
        <w:rPr>
          <w:rFonts w:hint="default" w:ascii="normal" w:hAnsi="normal" w:eastAsia="normal" w:cs="normal"/>
          <w:b w:val="0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</w:rPr>
        <w:t>2、具有应聘岗位所需的身体条件，形象气质佳；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6" w:lineRule="atLeast"/>
        <w:ind w:left="0" w:firstLine="420"/>
        <w:rPr>
          <w:rFonts w:hint="default" w:ascii="normal" w:hAnsi="normal" w:eastAsia="normal" w:cs="normal"/>
          <w:b w:val="0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</w:rPr>
        <w:t>3、有较强的沟通能力，有爱心、耐心、责任心较强。</w:t>
      </w:r>
    </w:p>
    <w:tbl>
      <w:tblPr>
        <w:tblW w:w="7107" w:type="dxa"/>
        <w:tblCellSpacing w:w="0" w:type="dxa"/>
        <w:tblInd w:w="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1"/>
        <w:gridCol w:w="901"/>
        <w:gridCol w:w="1351"/>
        <w:gridCol w:w="901"/>
        <w:gridCol w:w="1038"/>
        <w:gridCol w:w="186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0" w:type="dxa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招聘岗位</w:t>
            </w:r>
          </w:p>
        </w:tc>
        <w:tc>
          <w:tcPr>
            <w:tcW w:w="9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招聘计划</w:t>
            </w:r>
          </w:p>
        </w:tc>
        <w:tc>
          <w:tcPr>
            <w:tcW w:w="13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招聘专业</w:t>
            </w:r>
          </w:p>
        </w:tc>
        <w:tc>
          <w:tcPr>
            <w:tcW w:w="9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学历要求</w:t>
            </w:r>
          </w:p>
        </w:tc>
        <w:tc>
          <w:tcPr>
            <w:tcW w:w="10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学位要求</w:t>
            </w:r>
          </w:p>
        </w:tc>
        <w:tc>
          <w:tcPr>
            <w:tcW w:w="18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精神卫生科</w:t>
            </w:r>
          </w:p>
        </w:tc>
        <w:tc>
          <w:tcPr>
            <w:tcW w:w="901" w:type="dxa"/>
            <w:tcBorders>
              <w:top w:val="nil"/>
              <w:left w:val="nil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临床医学；精神病与精神卫生学</w:t>
            </w:r>
          </w:p>
        </w:tc>
        <w:tc>
          <w:tcPr>
            <w:tcW w:w="901" w:type="dxa"/>
            <w:tcBorders>
              <w:top w:val="nil"/>
              <w:left w:val="nil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全日制本科及以上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学士及以上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有医师资格证书，男，   35周岁以下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护理</w:t>
            </w:r>
          </w:p>
        </w:tc>
        <w:tc>
          <w:tcPr>
            <w:tcW w:w="901" w:type="dxa"/>
            <w:tcBorders>
              <w:top w:val="nil"/>
              <w:left w:val="nil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护理学</w:t>
            </w:r>
          </w:p>
        </w:tc>
        <w:tc>
          <w:tcPr>
            <w:tcW w:w="901" w:type="dxa"/>
            <w:tcBorders>
              <w:top w:val="nil"/>
              <w:left w:val="nil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全日制大专及以上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normal" w:hAnsi="normal" w:eastAsia="normal" w:cs="normal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具备护士资格证书者优先，30周岁以下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医护助理</w:t>
            </w:r>
          </w:p>
        </w:tc>
        <w:tc>
          <w:tcPr>
            <w:tcW w:w="901" w:type="dxa"/>
            <w:tcBorders>
              <w:top w:val="nil"/>
              <w:left w:val="nil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专业不限</w:t>
            </w:r>
          </w:p>
        </w:tc>
        <w:tc>
          <w:tcPr>
            <w:tcW w:w="901" w:type="dxa"/>
            <w:tcBorders>
              <w:top w:val="nil"/>
              <w:left w:val="nil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专科及以上学历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normal" w:hAnsi="normal" w:eastAsia="normal" w:cs="normal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相关医学专业优先，熟练使用计算机，30周岁以下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normal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755EE"/>
    <w:rsid w:val="5B7755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2017-04-17T07:48:00Z</dcterms:created>
  <dc:creator>ASUS</dc:creator>
  <cp:lastModifiedBy>ASUS</cp:lastModifiedBy>
  <dcterms:modified xsi:type="dcterms:W3CDTF">2017-04-17T07:49:02Z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