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bookmarkStart w:id="0" w:name="_GoBack"/>
      <w:r>
        <w:rPr>
          <w:rFonts w:ascii="Times New Roman" w:hAnsi="Times New Roman" w:eastAsia="微软雅黑" w:cs="微软雅黑"/>
          <w:b/>
          <w:bCs w:val="0"/>
          <w:kern w:val="0"/>
          <w:sz w:val="24"/>
          <w:szCs w:val="24"/>
          <w:lang w:val="en-US" w:eastAsia="zh-CN" w:bidi="ar"/>
        </w:rPr>
        <w:t>（一）二级学院教学管理岗（具有高级职称者年龄可放宽至</w:t>
      </w:r>
      <w:r>
        <w:rPr>
          <w:rFonts w:eastAsia="微软雅黑" w:asciiTheme="minorHAnsi" w:hAnsiTheme="minorHAnsi" w:cstheme="minorBidi"/>
          <w:b/>
          <w:bCs w:val="0"/>
          <w:kern w:val="0"/>
          <w:sz w:val="24"/>
          <w:szCs w:val="24"/>
          <w:lang w:val="en-US" w:eastAsia="zh-CN" w:bidi="ar"/>
        </w:rPr>
        <w:t>62</w:t>
      </w:r>
      <w:r>
        <w:rPr>
          <w:rFonts w:hint="eastAsia" w:ascii="Times New Roman" w:hAnsi="Times New Roman" w:eastAsia="微软雅黑" w:cs="微软雅黑"/>
          <w:b/>
          <w:bCs w:val="0"/>
          <w:kern w:val="0"/>
          <w:sz w:val="24"/>
          <w:szCs w:val="24"/>
          <w:lang w:val="en-US" w:eastAsia="zh-CN" w:bidi="ar"/>
        </w:rPr>
        <w:t>周岁</w:t>
      </w:r>
      <w:r>
        <w:rPr>
          <w:rFonts w:eastAsia="微软雅黑" w:asciiTheme="minorHAnsi" w:hAnsiTheme="minorHAnsi" w:cstheme="minorBidi"/>
          <w:b/>
          <w:bCs w:val="0"/>
          <w:kern w:val="0"/>
          <w:sz w:val="24"/>
          <w:szCs w:val="24"/>
          <w:lang w:val="en-US" w:eastAsia="zh-CN" w:bidi="ar"/>
        </w:rPr>
        <w:t>)</w:t>
      </w:r>
    </w:p>
    <w:tbl>
      <w:tblPr>
        <w:tblW w:w="10770" w:type="dxa"/>
        <w:tblCellSpacing w:w="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2"/>
        <w:gridCol w:w="1618"/>
        <w:gridCol w:w="1599"/>
        <w:gridCol w:w="1851"/>
        <w:gridCol w:w="4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6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学历/职称要求</w:t>
            </w:r>
          </w:p>
        </w:tc>
        <w:tc>
          <w:tcPr>
            <w:tcW w:w="1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4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商学院</w:t>
            </w:r>
          </w:p>
        </w:tc>
        <w:tc>
          <w:tcPr>
            <w:tcW w:w="16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院长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博士或教授以上</w:t>
            </w:r>
          </w:p>
        </w:tc>
        <w:tc>
          <w:tcPr>
            <w:tcW w:w="1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经济类、管理类相关专业</w:t>
            </w:r>
          </w:p>
        </w:tc>
        <w:tc>
          <w:tcPr>
            <w:tcW w:w="4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1、具有高校教学管理、相关专业教学、科研经验；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2、具有高校院系相关岗位负责人工作经历。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电子信息与电气工程学院</w:t>
            </w:r>
          </w:p>
        </w:tc>
        <w:tc>
          <w:tcPr>
            <w:tcW w:w="16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副院长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博士或副教授以上</w:t>
            </w:r>
          </w:p>
        </w:tc>
        <w:tc>
          <w:tcPr>
            <w:tcW w:w="1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电子信息、电气、计算机工程等相关专业</w:t>
            </w:r>
          </w:p>
        </w:tc>
        <w:tc>
          <w:tcPr>
            <w:tcW w:w="4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1、具有高校教学管理、相关专业教学、科研经验；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2、具有高校院系相关岗位负责人工作经历。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建筑与土木工程学院</w:t>
            </w:r>
          </w:p>
        </w:tc>
        <w:tc>
          <w:tcPr>
            <w:tcW w:w="16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院长助理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8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建筑与土木工程等相关专业</w:t>
            </w:r>
          </w:p>
        </w:tc>
        <w:tc>
          <w:tcPr>
            <w:tcW w:w="4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1、具有高校教学管理、相关专业教学、科研经验；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2、具有高校院系相关岗位负责人工作经历者优先。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Times New Roman" w:hAnsi="Times New Roman" w:eastAsia="微软雅黑" w:cs="微软雅黑"/>
          <w:b/>
          <w:bCs w:val="0"/>
          <w:kern w:val="0"/>
          <w:sz w:val="24"/>
          <w:szCs w:val="24"/>
          <w:lang w:val="en-US" w:eastAsia="zh-CN" w:bidi="ar"/>
        </w:rPr>
        <w:t>（二）学科带头人（具有高级职称者年龄可放宽至</w:t>
      </w:r>
      <w:r>
        <w:rPr>
          <w:rFonts w:eastAsia="微软雅黑" w:asciiTheme="minorHAnsi" w:hAnsiTheme="minorHAnsi" w:cstheme="minorBidi"/>
          <w:b/>
          <w:bCs w:val="0"/>
          <w:kern w:val="0"/>
          <w:sz w:val="24"/>
          <w:szCs w:val="24"/>
          <w:lang w:val="en-US" w:eastAsia="zh-CN" w:bidi="ar"/>
        </w:rPr>
        <w:t>62</w:t>
      </w:r>
      <w:r>
        <w:rPr>
          <w:rFonts w:hint="eastAsia" w:ascii="Times New Roman" w:hAnsi="Times New Roman" w:eastAsia="微软雅黑" w:cs="微软雅黑"/>
          <w:b/>
          <w:bCs w:val="0"/>
          <w:kern w:val="0"/>
          <w:sz w:val="24"/>
          <w:szCs w:val="24"/>
          <w:lang w:val="en-US" w:eastAsia="zh-CN" w:bidi="ar"/>
        </w:rPr>
        <w:t>周岁</w:t>
      </w:r>
      <w:r>
        <w:rPr>
          <w:rFonts w:eastAsia="微软雅黑" w:asciiTheme="minorHAnsi" w:hAnsiTheme="minorHAnsi" w:cstheme="minorBidi"/>
          <w:b/>
          <w:bCs w:val="0"/>
          <w:kern w:val="0"/>
          <w:sz w:val="24"/>
          <w:szCs w:val="24"/>
          <w:lang w:val="en-US" w:eastAsia="zh-CN" w:bidi="ar"/>
        </w:rPr>
        <w:t>)</w:t>
      </w:r>
    </w:p>
    <w:tbl>
      <w:tblPr>
        <w:tblW w:w="8415" w:type="dxa"/>
        <w:tblCellSpacing w:w="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2250"/>
        <w:gridCol w:w="1350"/>
        <w:gridCol w:w="1980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学历/职称要求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商学院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市场营销专业学科带头人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市场营销类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投资学专业学科带头人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投资金融类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国际经济与贸易学科带头人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国际经济与贸易相关专业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电子信息与电气工程学院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电气工程专业学科带头人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计算机基础、软件工程专业学科带头人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计算机科学与技术或软件工程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1、具有高校相关岗位工作经验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2、有项目开发经验优先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信息管理专业学科带头人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信息管理与信息系统或相关专业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物联网专业学科带头人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网络工程或物联网工程相关专业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通信专业学科带头人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信息与通信工程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文化与传播学院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职业指导创业教育学科带头人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技术经济与管理、创业学专业（方向）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具教学经验和技术经济管理经验或具有企业和公益创业经验优先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公共传播系学科带头人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传播学或广告学专业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机械与材料工程学院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机械类学科带头人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机械类相关专业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建筑与土木工程学院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建筑学专业学科带头人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风景园林专业学科带头人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风景园林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土木工程专业学科带头人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工程管理专业学科带头人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工程造价专业学科带头人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工程造价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体育系</w:t>
            </w:r>
          </w:p>
        </w:tc>
        <w:tc>
          <w:tcPr>
            <w:tcW w:w="22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体育体育学科带头人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博士或副高以上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体育类相关专业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具有高校相关岗位工作经验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Times New Roman" w:hAnsi="Times New Roman" w:eastAsia="微软雅黑" w:cs="微软雅黑"/>
          <w:b/>
          <w:bCs w:val="0"/>
          <w:kern w:val="0"/>
          <w:sz w:val="24"/>
          <w:szCs w:val="24"/>
          <w:lang w:val="en-US" w:eastAsia="zh-CN" w:bidi="ar"/>
        </w:rPr>
        <w:t>（三）专任教师（具有高级职称者年龄可放宽至</w:t>
      </w:r>
      <w:r>
        <w:rPr>
          <w:rFonts w:eastAsia="微软雅黑" w:asciiTheme="minorHAnsi" w:hAnsiTheme="minorHAnsi" w:cstheme="minorBidi"/>
          <w:b/>
          <w:bCs w:val="0"/>
          <w:kern w:val="0"/>
          <w:sz w:val="24"/>
          <w:szCs w:val="24"/>
          <w:lang w:val="en-US" w:eastAsia="zh-CN" w:bidi="ar"/>
        </w:rPr>
        <w:t>62</w:t>
      </w:r>
      <w:r>
        <w:rPr>
          <w:rFonts w:hint="eastAsia" w:ascii="Times New Roman" w:hAnsi="Times New Roman" w:eastAsia="微软雅黑" w:cs="微软雅黑"/>
          <w:b/>
          <w:bCs w:val="0"/>
          <w:kern w:val="0"/>
          <w:sz w:val="24"/>
          <w:szCs w:val="24"/>
          <w:lang w:val="en-US" w:eastAsia="zh-CN" w:bidi="ar"/>
        </w:rPr>
        <w:t>周岁</w:t>
      </w:r>
      <w:r>
        <w:rPr>
          <w:rFonts w:eastAsia="微软雅黑" w:asciiTheme="minorHAnsi" w:hAnsiTheme="minorHAnsi" w:cstheme="minorBidi"/>
          <w:b/>
          <w:bCs w:val="0"/>
          <w:kern w:val="0"/>
          <w:sz w:val="24"/>
          <w:szCs w:val="24"/>
          <w:lang w:val="en-US" w:eastAsia="zh-CN" w:bidi="ar"/>
        </w:rPr>
        <w:t>)</w:t>
      </w:r>
    </w:p>
    <w:tbl>
      <w:tblPr>
        <w:tblW w:w="10660" w:type="dxa"/>
        <w:tblCellSpacing w:w="0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3"/>
        <w:gridCol w:w="2571"/>
        <w:gridCol w:w="1891"/>
        <w:gridCol w:w="1832"/>
        <w:gridCol w:w="3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tblCellSpacing w:w="0" w:type="dxa"/>
        </w:trPr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学历/职称要求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5FAE8F6F96C59ED1" w:hAnsi="5FAE8F6F96C59ED1" w:eastAsia="5FAE8F6F96C59ED1" w:cs="5FAE8F6F96C59ED1"/>
                <w:b/>
                <w:bCs w:val="0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文化与传播学院</w:t>
            </w: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思政教师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马克思主义哲学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大学英语教师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1、本科和研究生阶段均为英语相关专业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传播学教师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传播学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广告学教师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传播学或广告学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钢琴教师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钢琴专业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钢琴伴奏教师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钢琴专业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声乐专业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心理咨询中心教师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男性优先，中共党员，国家二级或三级心理咨询师，能住校至少两年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职业指导教研室创新创业基础教师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心理学、经济管理、人力资源管理、创业学等相关专业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1、有职业指导相关培训与从教经历；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2、具有创业经历、职场经验优先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  <w:tblCellSpacing w:w="0" w:type="dxa"/>
        </w:trPr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机械与材料工程学院</w:t>
            </w: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机械类教师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机械制造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</w:trPr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理学院</w:t>
            </w: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具有大学物理及实验教学工作经验者优先。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  <w:tblCellSpacing w:w="0" w:type="dxa"/>
        </w:trPr>
        <w:tc>
          <w:tcPr>
            <w:tcW w:w="13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建筑与土木工程学院</w:t>
            </w: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工程造价教师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工程造价、结构工程、工程管理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具备高级职称或工程造价工程师证优先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建筑学教师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建筑学专业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本科为建筑学，具备高级职称或注册建筑师优先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商学院</w:t>
            </w: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网络营销教师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市场营销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会计教师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财务管理类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双师型教师优先考虑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审计教师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财务管理类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双师型教师优先考虑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会计电算化教师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财务管理类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双师型教师优先考虑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投资学教师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投资、金融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有双语教学及实践教学经验者优先考虑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电子信息与电气工程学院</w:t>
            </w: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电气工程教师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控制科学与工程教师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控制科学与工程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计算机科学与技术或软件工程教师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计算机科学与技术或软件工程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信息管理与信息系统教师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信息管理与信息系统或相关专业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物联网工程教师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网路工程或物联网工程相关专业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电子科学与技术教师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电子科学与技术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tblCellSpacing w:w="0" w:type="dxa"/>
        </w:trPr>
        <w:tc>
          <w:tcPr>
            <w:tcW w:w="13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5FAE8F6F96C59ED1" w:hAnsi="5FAE8F6F96C59ED1" w:eastAsia="5FAE8F6F96C59ED1" w:cs="5FAE8F6F96C59ED1"/>
                <w:color w:val="494949"/>
                <w:sz w:val="21"/>
                <w:szCs w:val="21"/>
              </w:rPr>
            </w:pPr>
          </w:p>
        </w:tc>
        <w:tc>
          <w:tcPr>
            <w:tcW w:w="2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信息与通信工程教师</w:t>
            </w:r>
          </w:p>
        </w:tc>
        <w:tc>
          <w:tcPr>
            <w:tcW w:w="18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博士或中级以上</w:t>
            </w:r>
          </w:p>
        </w:tc>
        <w:tc>
          <w:tcPr>
            <w:tcW w:w="18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信息与通信工程</w:t>
            </w:r>
          </w:p>
        </w:tc>
        <w:tc>
          <w:tcPr>
            <w:tcW w:w="30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5FAE8F6F96C59ED1" w:hAnsi="5FAE8F6F96C59ED1" w:eastAsia="5FAE8F6F96C59ED1" w:cs="5FAE8F6F96C59ED1"/>
                <w:color w:val="494949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具有高校教学经验者优先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0" w:leftChars="0" w:right="0" w:rightChars="0" w:firstLine="0" w:firstLineChars="0"/>
        <w:textAlignment w:val="auto"/>
        <w:outlineLvl w:val="9"/>
        <w:rPr>
          <w:sz w:val="18"/>
          <w:szCs w:val="18"/>
        </w:rPr>
      </w:pPr>
    </w:p>
    <w:bookmarkEnd w:id="0"/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44438"/>
    <w:rsid w:val="19455F85"/>
    <w:rsid w:val="3BA415E8"/>
    <w:rsid w:val="3C6461A3"/>
    <w:rsid w:val="4D344438"/>
    <w:rsid w:val="524E2E9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94949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qFormat/>
    <w:uiPriority w:val="0"/>
    <w:rPr>
      <w:color w:val="494949"/>
      <w:u w:val="none"/>
    </w:rPr>
  </w:style>
  <w:style w:type="character" w:styleId="8">
    <w:name w:val="HTML Keyboard"/>
    <w:basedOn w:val="3"/>
    <w:qFormat/>
    <w:uiPriority w:val="0"/>
    <w:rPr>
      <w:rFonts w:ascii="Courier New" w:hAnsi="Courier New"/>
      <w:sz w:val="20"/>
    </w:rPr>
  </w:style>
  <w:style w:type="character" w:styleId="9">
    <w:name w:val="HTML Sample"/>
    <w:basedOn w:val="3"/>
    <w:qFormat/>
    <w:uiPriority w:val="0"/>
    <w:rPr>
      <w:rFonts w:ascii="Courier New" w:hAnsi="Courier New"/>
    </w:rPr>
  </w:style>
  <w:style w:type="character" w:customStyle="1" w:styleId="11">
    <w:name w:val="num_top3"/>
    <w:basedOn w:val="3"/>
    <w:qFormat/>
    <w:uiPriority w:val="0"/>
    <w:rPr>
      <w:shd w:val="clear" w:fill="6491C3"/>
    </w:rPr>
  </w:style>
  <w:style w:type="character" w:customStyle="1" w:styleId="12">
    <w:name w:val="larea"/>
    <w:basedOn w:val="3"/>
    <w:qFormat/>
    <w:uiPriority w:val="0"/>
    <w:rPr>
      <w:sz w:val="18"/>
      <w:szCs w:val="18"/>
    </w:rPr>
  </w:style>
  <w:style w:type="character" w:customStyle="1" w:styleId="13">
    <w:name w:val="larea1"/>
    <w:basedOn w:val="3"/>
    <w:qFormat/>
    <w:uiPriority w:val="0"/>
  </w:style>
  <w:style w:type="character" w:customStyle="1" w:styleId="14">
    <w:name w:val="larea2"/>
    <w:basedOn w:val="3"/>
    <w:qFormat/>
    <w:uiPriority w:val="0"/>
    <w:rPr>
      <w:sz w:val="18"/>
      <w:szCs w:val="18"/>
    </w:rPr>
  </w:style>
  <w:style w:type="character" w:customStyle="1" w:styleId="15">
    <w:name w:val="ltitle"/>
    <w:basedOn w:val="3"/>
    <w:qFormat/>
    <w:uiPriority w:val="0"/>
    <w:rPr>
      <w:color w:val="1258AD"/>
      <w:sz w:val="21"/>
      <w:szCs w:val="21"/>
    </w:rPr>
  </w:style>
  <w:style w:type="character" w:customStyle="1" w:styleId="16">
    <w:name w:val="ltitle1"/>
    <w:basedOn w:val="3"/>
    <w:uiPriority w:val="0"/>
    <w:rPr>
      <w:color w:val="1258AD"/>
      <w:sz w:val="21"/>
      <w:szCs w:val="21"/>
    </w:rPr>
  </w:style>
  <w:style w:type="character" w:customStyle="1" w:styleId="17">
    <w:name w:val="ltitle2"/>
    <w:basedOn w:val="3"/>
    <w:qFormat/>
    <w:uiPriority w:val="0"/>
  </w:style>
  <w:style w:type="character" w:customStyle="1" w:styleId="18">
    <w:name w:val="ltime6"/>
    <w:basedOn w:val="3"/>
    <w:qFormat/>
    <w:uiPriority w:val="0"/>
    <w:rPr>
      <w:color w:val="FF3300"/>
      <w:sz w:val="18"/>
      <w:szCs w:val="18"/>
    </w:rPr>
  </w:style>
  <w:style w:type="character" w:customStyle="1" w:styleId="19">
    <w:name w:val="ltime7"/>
    <w:basedOn w:val="3"/>
    <w:qFormat/>
    <w:uiPriority w:val="0"/>
    <w:rPr>
      <w:color w:val="FF3300"/>
      <w:sz w:val="18"/>
      <w:szCs w:val="18"/>
    </w:rPr>
  </w:style>
  <w:style w:type="character" w:customStyle="1" w:styleId="20">
    <w:name w:val="ltime8"/>
    <w:basedOn w:val="3"/>
    <w:qFormat/>
    <w:uiPriority w:val="0"/>
    <w:rPr>
      <w:color w:val="FF3300"/>
    </w:rPr>
  </w:style>
  <w:style w:type="character" w:customStyle="1" w:styleId="21">
    <w:name w:val="lsalary"/>
    <w:basedOn w:val="3"/>
    <w:qFormat/>
    <w:uiPriority w:val="0"/>
    <w:rPr>
      <w:sz w:val="18"/>
      <w:szCs w:val="18"/>
    </w:rPr>
  </w:style>
  <w:style w:type="character" w:customStyle="1" w:styleId="22">
    <w:name w:val="lsalary1"/>
    <w:basedOn w:val="3"/>
    <w:qFormat/>
    <w:uiPriority w:val="0"/>
    <w:rPr>
      <w:sz w:val="18"/>
      <w:szCs w:val="18"/>
    </w:rPr>
  </w:style>
  <w:style w:type="character" w:customStyle="1" w:styleId="23">
    <w:name w:val="lsalary2"/>
    <w:basedOn w:val="3"/>
    <w:qFormat/>
    <w:uiPriority w:val="0"/>
    <w:rPr>
      <w:b/>
      <w:color w:val="FF3300"/>
    </w:rPr>
  </w:style>
  <w:style w:type="character" w:customStyle="1" w:styleId="24">
    <w:name w:val="lcompany"/>
    <w:basedOn w:val="3"/>
    <w:qFormat/>
    <w:uiPriority w:val="0"/>
    <w:rPr>
      <w:sz w:val="18"/>
      <w:szCs w:val="18"/>
    </w:rPr>
  </w:style>
  <w:style w:type="character" w:customStyle="1" w:styleId="25">
    <w:name w:val="lcompany1"/>
    <w:basedOn w:val="3"/>
    <w:qFormat/>
    <w:uiPriority w:val="0"/>
    <w:rPr>
      <w:sz w:val="18"/>
      <w:szCs w:val="18"/>
    </w:rPr>
  </w:style>
  <w:style w:type="character" w:customStyle="1" w:styleId="26">
    <w:name w:val="lcompany2"/>
    <w:basedOn w:val="3"/>
    <w:qFormat/>
    <w:uiPriority w:val="0"/>
  </w:style>
  <w:style w:type="character" w:customStyle="1" w:styleId="27">
    <w:name w:val="day"/>
    <w:basedOn w:val="3"/>
    <w:qFormat/>
    <w:uiPriority w:val="0"/>
    <w:rPr>
      <w:color w:val="1258AD"/>
    </w:rPr>
  </w:style>
  <w:style w:type="character" w:customStyle="1" w:styleId="28">
    <w:name w:val="ym"/>
    <w:basedOn w:val="3"/>
    <w:qFormat/>
    <w:uiPriority w:val="0"/>
    <w:rPr>
      <w:color w:val="FFFFFF"/>
      <w:shd w:val="clear" w:fill="1258AD"/>
    </w:rPr>
  </w:style>
  <w:style w:type="character" w:customStyle="1" w:styleId="29">
    <w:name w:val="ltime"/>
    <w:basedOn w:val="3"/>
    <w:qFormat/>
    <w:uiPriority w:val="0"/>
    <w:rPr>
      <w:color w:val="FF3300"/>
      <w:sz w:val="18"/>
      <w:szCs w:val="18"/>
    </w:rPr>
  </w:style>
  <w:style w:type="character" w:customStyle="1" w:styleId="30">
    <w:name w:val="ltime1"/>
    <w:basedOn w:val="3"/>
    <w:qFormat/>
    <w:uiPriority w:val="0"/>
    <w:rPr>
      <w:color w:val="FF3300"/>
    </w:rPr>
  </w:style>
  <w:style w:type="character" w:customStyle="1" w:styleId="31">
    <w:name w:val="ltime2"/>
    <w:basedOn w:val="3"/>
    <w:qFormat/>
    <w:uiPriority w:val="0"/>
    <w:rPr>
      <w:color w:val="FF33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2016-10-28T03:59:53Z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