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jc w:val="both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河南省流动人员公共服务网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申请商调函流程</w:t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搜索“河南省流动人员公共服务网”，登陆后点击左下角申请商调函。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6445885" cy="3193415"/>
            <wp:effectExtent l="0" t="0" r="12065" b="6985"/>
            <wp:docPr id="1" name="图片 1" descr="934a0d0b9219424195a391cf9e930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34a0d0b9219424195a391cf9e930d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5885" cy="319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进去后选择申请商调函，机构点击南阳市，选择宛城区人才交流中心。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6700520" cy="5582920"/>
            <wp:effectExtent l="0" t="0" r="5080" b="17780"/>
            <wp:docPr id="2" name="图片 2" descr="ef8901088b6f02adb325cf6068872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f8901088b6f02adb325cf6068872e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0520" cy="558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点击申请商调函后按网站要求填写各项信息后点击申请。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6938010" cy="4736465"/>
            <wp:effectExtent l="0" t="0" r="15240" b="6985"/>
            <wp:docPr id="3" name="图片 3" descr="bea02a7e764ec20d7595b6dda826f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ea02a7e764ec20d7595b6dda826f9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38010" cy="473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申请时需要确认原存档单位名称，上传材料时只上传身份证信息即可。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6810375" cy="4115435"/>
            <wp:effectExtent l="0" t="0" r="9525" b="18415"/>
            <wp:docPr id="4" name="图片 4" descr="4e506667d5744b76efdee13632910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e506667d5744b76efdee13632910f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申请后两个工作日内就可以审核通过，如未通过可以联系0377-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63222908.</w:t>
      </w:r>
    </w:p>
    <w:sectPr>
      <w:pgSz w:w="11906" w:h="16838"/>
      <w:pgMar w:top="0" w:right="0" w:bottom="0" w:left="51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0Yjk0NDM5NWJkNWQ1ZGEyMzhiNjkxMTgzYjhlMGMifQ=="/>
  </w:docVars>
  <w:rsids>
    <w:rsidRoot w:val="00000000"/>
    <w:rsid w:val="05790131"/>
    <w:rsid w:val="0A742436"/>
    <w:rsid w:val="2D157CCB"/>
    <w:rsid w:val="4A0E50F7"/>
    <w:rsid w:val="51181B78"/>
    <w:rsid w:val="7B60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</Words>
  <Characters>175</Characters>
  <Lines>0</Lines>
  <Paragraphs>0</Paragraphs>
  <TotalTime>1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2023-07-26T03:29:00Z</dcterms:created>
  <dc:creator>lenovo</dc:creator>
  <cp:lastModifiedBy>lenovo</cp:lastModifiedBy>
  <dcterms:modified xsi:type="dcterms:W3CDTF">2023-08-08T07:03:11Z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1805E61436F4483FA57708DA00580A57_12</vt:lpwstr>
  </property>
</Properties>
</file>