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276"/>
        <w:gridCol w:w="1486"/>
        <w:gridCol w:w="4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副校长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行政总监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人事总监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办公室主任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教务处处长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学生处处长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人事处处长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二级学院院长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二级学院书记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二级学院副院长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二级学院副书记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教学运行科科长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实践教学科科长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德育科科长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健康教育科科长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人事科科长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后勤保障科科长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资产管理科科长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网络营销专员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班主任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学科/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专业带头人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中医康复技术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公共基础课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专业课/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实践指导教师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中医康复技术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学校门诊部医生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学校门诊部护士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01F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2022-09-02T07:10:33Z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792F8790BC1A4142A4F5F734DCC9AC74</vt:lpwstr>
  </property>
</Properties>
</file>