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附件</w:t>
      </w:r>
      <w:r>
        <w:rPr>
          <w:rFonts w:hint="eastAsia" w:asciiTheme="minorEastAsia" w:hAnsiTheme="minorEastAsia" w:eastAsiaTheme="minorEastAsia"/>
          <w:sz w:val="32"/>
          <w:szCs w:val="32"/>
          <w:lang w:val="en-US" w:eastAsia="zh-CN"/>
        </w:rPr>
        <w:t>2</w:t>
      </w:r>
      <w:bookmarkStart w:id="0" w:name="_GoBack"/>
      <w:bookmarkEnd w:id="0"/>
    </w:p>
    <w:p>
      <w:pPr>
        <w:spacing w:line="600" w:lineRule="exact"/>
        <w:jc w:val="center"/>
        <w:rPr>
          <w:rFonts w:hint="eastAsia" w:eastAsia="方正小标宋_GBK"/>
          <w:sz w:val="44"/>
          <w:szCs w:val="44"/>
        </w:rPr>
      </w:pPr>
    </w:p>
    <w:p>
      <w:pPr>
        <w:spacing w:line="600" w:lineRule="exact"/>
        <w:jc w:val="center"/>
        <w:rPr>
          <w:rFonts w:eastAsia="方正小标宋_GBK"/>
          <w:sz w:val="44"/>
          <w:szCs w:val="44"/>
        </w:rPr>
      </w:pPr>
      <w:r>
        <w:rPr>
          <w:rFonts w:eastAsia="方正小标宋_GBK"/>
          <w:sz w:val="44"/>
          <w:szCs w:val="44"/>
        </w:rPr>
        <w:t>重庆市考试录用公务员专业参考目录</w:t>
      </w:r>
    </w:p>
    <w:p>
      <w:pPr>
        <w:spacing w:line="600" w:lineRule="exact"/>
        <w:ind w:firstLine="412" w:firstLineChars="200"/>
        <w:rPr>
          <w:rFonts w:eastAsia="方正仿宋_GBK"/>
        </w:rPr>
      </w:pPr>
    </w:p>
    <w:p>
      <w:pPr>
        <w:spacing w:line="600" w:lineRule="exact"/>
        <w:ind w:firstLine="632" w:firstLineChars="200"/>
        <w:rPr>
          <w:rFonts w:eastAsia="方正仿宋_GBK"/>
          <w:sz w:val="32"/>
          <w:szCs w:val="32"/>
        </w:rPr>
      </w:pPr>
      <w:r>
        <w:rPr>
          <w:rFonts w:eastAsia="方正仿宋_GBK"/>
          <w:sz w:val="32"/>
          <w:szCs w:val="32"/>
        </w:rPr>
        <w:t>为规范我市招录机关（单位）的专业条件设置和审核工作、方便考生报考，在参考国家教育行政部门颁布的高校专业目录的基础上，经广泛征求意见并结合我市实际，我们编撰了《重庆市考试录用公务员专业参考目录》（以下简称《参考目录》），仅用于我市面向社会公开考试录用公务员工作。</w:t>
      </w:r>
    </w:p>
    <w:p>
      <w:pPr>
        <w:spacing w:line="600" w:lineRule="exact"/>
        <w:ind w:firstLine="632" w:firstLineChars="200"/>
        <w:rPr>
          <w:rFonts w:hint="eastAsia" w:ascii="方正仿宋_GBK" w:eastAsia="方正仿宋_GBK"/>
          <w:sz w:val="32"/>
          <w:szCs w:val="32"/>
        </w:rPr>
      </w:pPr>
      <w:r>
        <w:rPr>
          <w:rFonts w:eastAsia="方正仿宋_GBK"/>
          <w:sz w:val="32"/>
          <w:szCs w:val="32"/>
        </w:rPr>
        <w:t>一、本《参考目录》参照教育部门的分类规则，根据公务员考试的性质，分为2</w:t>
      </w:r>
      <w:r>
        <w:rPr>
          <w:rFonts w:hint="eastAsia" w:ascii="方正仿宋_GBK" w:eastAsia="方正仿宋_GBK"/>
          <w:sz w:val="32"/>
          <w:szCs w:val="32"/>
        </w:rPr>
        <w:t>个“科别”</w:t>
      </w:r>
      <w:r>
        <w:rPr>
          <w:rFonts w:eastAsia="方正仿宋_GBK"/>
          <w:sz w:val="32"/>
          <w:szCs w:val="32"/>
        </w:rPr>
        <w:t>，12个</w:t>
      </w:r>
      <w:r>
        <w:rPr>
          <w:rFonts w:hint="eastAsia" w:ascii="方正仿宋_GBK" w:eastAsia="方正仿宋_GBK"/>
          <w:sz w:val="32"/>
          <w:szCs w:val="32"/>
        </w:rPr>
        <w:t>“学科门类”，</w:t>
      </w:r>
      <w:r>
        <w:rPr>
          <w:rFonts w:eastAsia="方正仿宋_GBK"/>
          <w:sz w:val="32"/>
          <w:szCs w:val="32"/>
        </w:rPr>
        <w:t>94个</w:t>
      </w:r>
      <w:r>
        <w:rPr>
          <w:rFonts w:hint="eastAsia" w:ascii="方正仿宋_GBK" w:eastAsia="方正仿宋_GBK"/>
          <w:sz w:val="32"/>
          <w:szCs w:val="32"/>
        </w:rPr>
        <w:t>“专业类”，并按学历层次分为若干具体专业名称。</w:t>
      </w:r>
    </w:p>
    <w:p>
      <w:pPr>
        <w:spacing w:line="600" w:lineRule="exact"/>
        <w:ind w:firstLine="632" w:firstLineChars="200"/>
        <w:rPr>
          <w:rFonts w:eastAsia="方正仿宋_GBK"/>
          <w:sz w:val="32"/>
          <w:szCs w:val="32"/>
        </w:rPr>
      </w:pPr>
      <w:r>
        <w:rPr>
          <w:rFonts w:eastAsia="方正仿宋_GBK"/>
          <w:sz w:val="32"/>
          <w:szCs w:val="32"/>
        </w:rPr>
        <w:t>二、公招职位表中的专业要求，由招录机关（单位）设置并负责解释，本《参考目录》仅供招录机关（单位）在设置专业要求及考生报考职位时参考。报考人员应按照职位资格条件中设置的专业要求，确定本人毕业证书上所列专业名称与职位要求的专业名称一致后，才能在网上提交报名申请。报考人员认为本人所学专业符合职位专业要求，但所学专业名称与招录职位专业名称不一致的，应先征求招录机关（单位）同意后，方可报名。</w:t>
      </w:r>
    </w:p>
    <w:p>
      <w:pPr>
        <w:spacing w:line="600" w:lineRule="exact"/>
        <w:ind w:firstLine="632" w:firstLineChars="200"/>
        <w:rPr>
          <w:rFonts w:eastAsia="方正仿宋_GBK"/>
          <w:sz w:val="32"/>
          <w:szCs w:val="32"/>
        </w:rPr>
      </w:pPr>
      <w:r>
        <w:rPr>
          <w:rFonts w:eastAsia="方正仿宋_GBK"/>
          <w:sz w:val="32"/>
          <w:szCs w:val="32"/>
        </w:rPr>
        <w:t>三、本《参考目录》中未列入的专业或各高校新设专业，与职位要求的专业相近似的，由报考人员提供相应的学习课程等证明资料，符合教育行政主管部门的相关规定，经招录机关（单位）审核同意予以认可后，可以在网上提交报名申请。</w:t>
      </w:r>
    </w:p>
    <w:p>
      <w:pPr>
        <w:spacing w:line="600" w:lineRule="exact"/>
        <w:ind w:firstLine="632" w:firstLineChars="200"/>
        <w:rPr>
          <w:rFonts w:eastAsia="方正仿宋_GBK"/>
          <w:sz w:val="32"/>
          <w:szCs w:val="32"/>
        </w:rPr>
      </w:pPr>
      <w:r>
        <w:rPr>
          <w:rFonts w:eastAsia="方正仿宋_GBK"/>
          <w:sz w:val="32"/>
          <w:szCs w:val="32"/>
        </w:rPr>
        <w:t>四、对于取得全日制普通高等院校普通本科及以上学历并取得学士及以上学位的报考人员，若在校期间取得辅修专业证书、第二专业证书的，可按照在校期间取得的辅修专业证书、第二专业证书上所载明的专业报考。</w:t>
      </w:r>
    </w:p>
    <w:p>
      <w:pPr>
        <w:autoSpaceDE w:val="0"/>
        <w:autoSpaceDN w:val="0"/>
        <w:adjustRightInd w:val="0"/>
        <w:spacing w:line="560" w:lineRule="exact"/>
        <w:ind w:firstLine="632" w:firstLineChars="200"/>
        <w:rPr>
          <w:rFonts w:hint="eastAsia" w:eastAsia="方正仿宋_GBK"/>
          <w:sz w:val="32"/>
          <w:szCs w:val="32"/>
        </w:rPr>
      </w:pPr>
      <w:r>
        <w:rPr>
          <w:rFonts w:eastAsia="方正仿宋_GBK"/>
          <w:sz w:val="32"/>
          <w:szCs w:val="32"/>
        </w:rPr>
        <w:t>五、报考人员要严格执行诚信报考的有关规定，对于填报符合职位要求专业名称的虚假专业名称信息的，将按照诚信报考有关规定执行。</w:t>
      </w: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hint="eastAsia" w:eastAsia="方正仿宋_GBK"/>
          <w:sz w:val="32"/>
          <w:szCs w:val="32"/>
        </w:rPr>
      </w:pPr>
    </w:p>
    <w:p>
      <w:pPr>
        <w:autoSpaceDE w:val="0"/>
        <w:autoSpaceDN w:val="0"/>
        <w:adjustRightInd w:val="0"/>
        <w:spacing w:line="560" w:lineRule="exact"/>
        <w:rPr>
          <w:rFonts w:eastAsia="方正仿宋_GBK"/>
          <w:sz w:val="32"/>
          <w:szCs w:val="32"/>
        </w:rPr>
        <w:sectPr>
          <w:footerReference r:id="rId3" w:type="default"/>
          <w:footerReference r:id="rId4" w:type="even"/>
          <w:pgSz w:w="11906" w:h="16838"/>
          <w:pgMar w:top="1418" w:right="1588" w:bottom="1418" w:left="1588" w:header="1701" w:footer="1134" w:gutter="0"/>
          <w:cols w:space="425" w:num="1"/>
          <w:docGrid w:type="linesAndChars" w:linePitch="579" w:charSpace="-849"/>
        </w:sectPr>
      </w:pPr>
    </w:p>
    <w:tbl>
      <w:tblPr>
        <w:tblStyle w:val="5"/>
        <w:tblpPr w:leftFromText="180" w:rightFromText="180" w:vertAnchor="text" w:horzAnchor="margin" w:tblpXSpec="center" w:tblpY="304"/>
        <w:tblW w:w="12915" w:type="dxa"/>
        <w:tblInd w:w="0" w:type="dxa"/>
        <w:tblLayout w:type="fixed"/>
        <w:tblCellMar>
          <w:top w:w="0" w:type="dxa"/>
          <w:left w:w="108" w:type="dxa"/>
          <w:bottom w:w="0" w:type="dxa"/>
          <w:right w:w="108" w:type="dxa"/>
        </w:tblCellMar>
      </w:tblPr>
      <w:tblGrid>
        <w:gridCol w:w="528"/>
        <w:gridCol w:w="816"/>
        <w:gridCol w:w="816"/>
        <w:gridCol w:w="3560"/>
        <w:gridCol w:w="3945"/>
        <w:gridCol w:w="3250"/>
      </w:tblGrid>
      <w:tr>
        <w:tblPrEx>
          <w:tblLayout w:type="fixed"/>
          <w:tblCellMar>
            <w:top w:w="0" w:type="dxa"/>
            <w:left w:w="108" w:type="dxa"/>
            <w:bottom w:w="0" w:type="dxa"/>
            <w:right w:w="108" w:type="dxa"/>
          </w:tblCellMar>
        </w:tblPrEx>
        <w:trPr>
          <w:trHeight w:val="555" w:hRule="atLeast"/>
          <w:tblHeader/>
        </w:trPr>
        <w:tc>
          <w:tcPr>
            <w:tcW w:w="52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bCs/>
                <w:kern w:val="0"/>
                <w:sz w:val="21"/>
                <w:szCs w:val="21"/>
              </w:rPr>
            </w:pPr>
            <w:r>
              <w:rPr>
                <w:rFonts w:hint="eastAsia" w:asciiTheme="minorEastAsia" w:hAnsiTheme="minorEastAsia" w:eastAsiaTheme="minorEastAsia" w:cstheme="minorEastAsia"/>
                <w:bCs/>
                <w:kern w:val="0"/>
                <w:sz w:val="21"/>
                <w:szCs w:val="21"/>
              </w:rPr>
              <w:t>科别</w:t>
            </w:r>
          </w:p>
        </w:tc>
        <w:tc>
          <w:tcPr>
            <w:tcW w:w="81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bCs/>
                <w:kern w:val="0"/>
                <w:sz w:val="21"/>
                <w:szCs w:val="21"/>
              </w:rPr>
            </w:pPr>
            <w:r>
              <w:rPr>
                <w:rFonts w:hint="eastAsia" w:asciiTheme="minorEastAsia" w:hAnsiTheme="minorEastAsia" w:eastAsiaTheme="minorEastAsia" w:cstheme="minorEastAsia"/>
                <w:bCs/>
                <w:kern w:val="0"/>
                <w:sz w:val="21"/>
                <w:szCs w:val="21"/>
              </w:rPr>
              <w:t>学科</w:t>
            </w:r>
          </w:p>
          <w:p>
            <w:pPr>
              <w:widowControl/>
              <w:spacing w:line="240" w:lineRule="exact"/>
              <w:ind w:left="-105" w:leftChars="-50" w:right="-105" w:rightChars="-50"/>
              <w:jc w:val="center"/>
              <w:rPr>
                <w:rFonts w:hint="eastAsia" w:asciiTheme="minorEastAsia" w:hAnsiTheme="minorEastAsia" w:eastAsiaTheme="minorEastAsia" w:cstheme="minorEastAsia"/>
                <w:bCs/>
                <w:kern w:val="0"/>
                <w:sz w:val="21"/>
                <w:szCs w:val="21"/>
              </w:rPr>
            </w:pPr>
            <w:r>
              <w:rPr>
                <w:rFonts w:hint="eastAsia" w:asciiTheme="minorEastAsia" w:hAnsiTheme="minorEastAsia" w:eastAsiaTheme="minorEastAsia" w:cstheme="minorEastAsia"/>
                <w:bCs/>
                <w:kern w:val="0"/>
                <w:sz w:val="21"/>
                <w:szCs w:val="21"/>
              </w:rPr>
              <w:t>门类</w:t>
            </w:r>
          </w:p>
        </w:tc>
        <w:tc>
          <w:tcPr>
            <w:tcW w:w="81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bCs/>
                <w:kern w:val="0"/>
                <w:sz w:val="21"/>
                <w:szCs w:val="21"/>
              </w:rPr>
            </w:pPr>
            <w:r>
              <w:rPr>
                <w:rFonts w:hint="eastAsia" w:asciiTheme="minorEastAsia" w:hAnsiTheme="minorEastAsia" w:eastAsiaTheme="minorEastAsia" w:cstheme="minorEastAsia"/>
                <w:bCs/>
                <w:kern w:val="0"/>
                <w:sz w:val="21"/>
                <w:szCs w:val="21"/>
              </w:rPr>
              <w:t>专业类</w:t>
            </w:r>
          </w:p>
        </w:tc>
        <w:tc>
          <w:tcPr>
            <w:tcW w:w="10755" w:type="dxa"/>
            <w:gridSpan w:val="3"/>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bCs/>
                <w:kern w:val="0"/>
                <w:sz w:val="21"/>
                <w:szCs w:val="21"/>
              </w:rPr>
            </w:pPr>
            <w:r>
              <w:rPr>
                <w:rFonts w:hint="eastAsia" w:asciiTheme="minorEastAsia" w:hAnsiTheme="minorEastAsia" w:eastAsiaTheme="minorEastAsia" w:cstheme="minorEastAsia"/>
                <w:bCs/>
                <w:kern w:val="0"/>
                <w:sz w:val="21"/>
                <w:szCs w:val="21"/>
              </w:rPr>
              <w:t>专业名称</w:t>
            </w:r>
          </w:p>
        </w:tc>
      </w:tr>
      <w:tr>
        <w:tblPrEx>
          <w:tblLayout w:type="fixed"/>
          <w:tblCellMar>
            <w:top w:w="0" w:type="dxa"/>
            <w:left w:w="108" w:type="dxa"/>
            <w:bottom w:w="0" w:type="dxa"/>
            <w:right w:w="108" w:type="dxa"/>
          </w:tblCellMar>
        </w:tblPrEx>
        <w:trPr>
          <w:trHeight w:val="540" w:hRule="atLeast"/>
          <w:tblHeader/>
        </w:trPr>
        <w:tc>
          <w:tcPr>
            <w:tcW w:w="52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asciiTheme="minorEastAsia" w:hAnsiTheme="minorEastAsia" w:eastAsiaTheme="minorEastAsia" w:cstheme="minorEastAsia"/>
                <w:bCs/>
                <w:kern w:val="0"/>
                <w:sz w:val="21"/>
                <w:szCs w:val="21"/>
              </w:rPr>
            </w:pPr>
          </w:p>
        </w:tc>
        <w:tc>
          <w:tcPr>
            <w:tcW w:w="8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ind w:left="-105" w:leftChars="-50" w:right="-105" w:rightChars="-50"/>
              <w:jc w:val="center"/>
              <w:rPr>
                <w:rFonts w:hint="eastAsia" w:asciiTheme="minorEastAsia" w:hAnsiTheme="minorEastAsia" w:eastAsiaTheme="minorEastAsia" w:cstheme="minorEastAsia"/>
                <w:bCs/>
                <w:kern w:val="0"/>
                <w:sz w:val="21"/>
                <w:szCs w:val="21"/>
              </w:rPr>
            </w:pPr>
          </w:p>
        </w:tc>
        <w:tc>
          <w:tcPr>
            <w:tcW w:w="81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ind w:left="-105" w:leftChars="-50" w:right="-105" w:rightChars="-50"/>
              <w:jc w:val="center"/>
              <w:rPr>
                <w:rFonts w:hint="eastAsia" w:asciiTheme="minorEastAsia" w:hAnsiTheme="minorEastAsia" w:eastAsiaTheme="minorEastAsia" w:cstheme="minorEastAsia"/>
                <w:bCs/>
                <w:kern w:val="0"/>
                <w:sz w:val="21"/>
                <w:szCs w:val="21"/>
              </w:rPr>
            </w:pP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bCs/>
                <w:kern w:val="0"/>
                <w:sz w:val="21"/>
                <w:szCs w:val="21"/>
              </w:rPr>
            </w:pPr>
            <w:r>
              <w:rPr>
                <w:rFonts w:hint="eastAsia" w:asciiTheme="minorEastAsia" w:hAnsiTheme="minorEastAsia" w:eastAsiaTheme="minorEastAsia" w:cstheme="minorEastAsia"/>
                <w:bCs/>
                <w:kern w:val="0"/>
                <w:sz w:val="21"/>
                <w:szCs w:val="21"/>
              </w:rPr>
              <w:t>研究生专业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bCs/>
                <w:kern w:val="0"/>
                <w:sz w:val="21"/>
                <w:szCs w:val="21"/>
              </w:rPr>
            </w:pPr>
            <w:r>
              <w:rPr>
                <w:rFonts w:hint="eastAsia" w:asciiTheme="minorEastAsia" w:hAnsiTheme="minorEastAsia" w:eastAsiaTheme="minorEastAsia" w:cstheme="minorEastAsia"/>
                <w:bCs/>
                <w:kern w:val="0"/>
                <w:sz w:val="21"/>
                <w:szCs w:val="21"/>
              </w:rPr>
              <w:t>本科专业</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bCs/>
                <w:kern w:val="0"/>
                <w:sz w:val="21"/>
                <w:szCs w:val="21"/>
              </w:rPr>
            </w:pPr>
            <w:r>
              <w:rPr>
                <w:rFonts w:hint="eastAsia" w:asciiTheme="minorEastAsia" w:hAnsiTheme="minorEastAsia" w:eastAsiaTheme="minorEastAsia" w:cstheme="minorEastAsia"/>
                <w:bCs/>
                <w:kern w:val="0"/>
                <w:sz w:val="21"/>
                <w:szCs w:val="21"/>
              </w:rPr>
              <w:t>专科专业</w:t>
            </w:r>
          </w:p>
        </w:tc>
      </w:tr>
      <w:tr>
        <w:tblPrEx>
          <w:tblLayout w:type="fixed"/>
          <w:tblCellMar>
            <w:top w:w="0" w:type="dxa"/>
            <w:left w:w="108" w:type="dxa"/>
            <w:bottom w:w="0" w:type="dxa"/>
            <w:right w:w="108" w:type="dxa"/>
          </w:tblCellMar>
        </w:tblPrEx>
        <w:trPr>
          <w:trHeight w:val="1005" w:hRule="atLeast"/>
        </w:trPr>
        <w:tc>
          <w:tcPr>
            <w:tcW w:w="528"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(一)</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哲学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（一）</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哲学类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马克思主义哲学，中国哲学，外国哲学，逻辑学，伦理学，美学，宗教学，科学技术哲学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哲学，逻辑学，宗教学，伦理学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2730" w:hRule="atLeast"/>
        </w:trPr>
        <w:tc>
          <w:tcPr>
            <w:tcW w:w="528" w:type="dxa"/>
            <w:tcBorders>
              <w:top w:val="nil"/>
              <w:left w:val="single" w:color="auto" w:sz="4" w:space="0"/>
              <w:bottom w:val="nil"/>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nil"/>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经济学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经济</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政治经济学，经济思想史，经济史，西方经济学，世界经济，人口、资源与环境经济学，发展经济学，法律经济学，国民经济学，区域经济学，产业经济学，劳动经济学，数量经济学，国防经济学，国防经济，经济信息管理学，资产评估，公共经济学，网络经济学，规制经济学，统计学，统计应用与经济计量分析，经济管理统计，应用数理统计，金额统计，经济统计与分析，应用统计，审计，可持续发展及应用，应用经济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经济学，经济统计学，国民经济管理，资源与环境经济学，商务经济学，能源经济，海洋经济学，环境经济，环境资源与发展经济学,农业经济，工业经济，运输经济，劳动经济，投资经济，传媒经济学，计划统计，经营计划与统计，统计与概算，网络经济学，国土资源调查专业统计，会计统计，经济信息管理，经济管理与计算机，经济与社会管理</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经济管理，经济信息管理，资产评估管理，邮电经济管理</w:t>
            </w:r>
          </w:p>
        </w:tc>
      </w:tr>
      <w:tr>
        <w:tblPrEx>
          <w:tblLayout w:type="fixed"/>
          <w:tblCellMar>
            <w:top w:w="0" w:type="dxa"/>
            <w:left w:w="108" w:type="dxa"/>
            <w:bottom w:w="0" w:type="dxa"/>
            <w:right w:w="108" w:type="dxa"/>
          </w:tblCellMar>
        </w:tblPrEx>
        <w:trPr>
          <w:trHeight w:val="84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经济学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财政</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财政学，税收学，税务</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财税，财政学，税收学，税务</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财政，税务，财税，财政与税收</w:t>
            </w:r>
          </w:p>
        </w:tc>
      </w:tr>
      <w:tr>
        <w:tblPrEx>
          <w:tblLayout w:type="fixed"/>
          <w:tblCellMar>
            <w:top w:w="0" w:type="dxa"/>
            <w:left w:w="108" w:type="dxa"/>
            <w:bottom w:w="0" w:type="dxa"/>
            <w:right w:w="108" w:type="dxa"/>
          </w:tblCellMar>
        </w:tblPrEx>
        <w:trPr>
          <w:trHeight w:val="133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经济学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（四）</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金融</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金融学，保险学，金融工程，投资学，金融，保险，应用金融，金融与管理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金融学，金融工程，金融管理，保险学，投资学，金融数学，信用管理，经济与金融，保险，国际金融，货币银行学，金融</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金融，保险，金融管理与实务，国际金融，金融与证券，金融保险，保险实务，医疗保险实务，资产评估与管理，证券投资与管理，投资与理财，证券与期货，产权交易与实务，信用管理，农村合作金融，机动车保险实务</w:t>
            </w:r>
          </w:p>
        </w:tc>
      </w:tr>
      <w:tr>
        <w:tblPrEx>
          <w:tblLayout w:type="fixed"/>
          <w:tblCellMar>
            <w:top w:w="0" w:type="dxa"/>
            <w:left w:w="108" w:type="dxa"/>
            <w:bottom w:w="0" w:type="dxa"/>
            <w:right w:w="108" w:type="dxa"/>
          </w:tblCellMar>
        </w:tblPrEx>
        <w:trPr>
          <w:trHeight w:val="82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经济学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（五）</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经济与</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贸易类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国际贸易学，服务贸易学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国际经济与贸易,贸易经济,国际文化贸易，国际贸易</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国际经济与贸易，国际贸易实务，商务经纪与代理，国际贸易，涉外经济与法律</w:t>
            </w:r>
          </w:p>
        </w:tc>
      </w:tr>
      <w:tr>
        <w:tblPrEx>
          <w:tblLayout w:type="fixed"/>
          <w:tblCellMar>
            <w:top w:w="0" w:type="dxa"/>
            <w:left w:w="108" w:type="dxa"/>
            <w:bottom w:w="0" w:type="dxa"/>
            <w:right w:w="108" w:type="dxa"/>
          </w:tblCellMar>
        </w:tblPrEx>
        <w:trPr>
          <w:trHeight w:val="298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法学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（六）</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法学类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法学，法律硕士，比较法学，宪法学与行政法学，中国刑法学，国际法，经济刑法学，犯罪学，民法学，刑事诉讼法学，行政诉讼法学，法学理论，法理学，法律史，刑法学，民商法学，民商法，诉讼法学，经济法学，环境与资源保护法学，国际法学，国际公法，国际私法，国际经济法，军事法学，航空法与空间法，国际人权法，国际环境法，国际民事诉讼与仲裁，WTO法律制度，中国司法制度，比较司法制度，比较刑法学，司法制度，法律逻辑，法律逻辑学，知识产权，知识产权法学，民族法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法学，知识产权，监狱学，知识产权法，诉讼法，法律，国际法，刑事司法，律师，涉外法律，经济法律事务，法律事务，大法学，经济法学，涉外法律事务，行政法，民商法</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司法助理，法律文秘，司法警务，法律事务，涉外经济法律事务，经济法律事务，律师事务，行政法律事务，法律，书记官，海关国际法律条约与公约，检查事务，经济法，商贸法律，法学，律师</w:t>
            </w:r>
          </w:p>
        </w:tc>
      </w:tr>
      <w:tr>
        <w:tblPrEx>
          <w:tblLayout w:type="fixed"/>
          <w:tblCellMar>
            <w:top w:w="0" w:type="dxa"/>
            <w:left w:w="108" w:type="dxa"/>
            <w:bottom w:w="0" w:type="dxa"/>
            <w:right w:w="108" w:type="dxa"/>
          </w:tblCellMar>
        </w:tblPrEx>
        <w:trPr>
          <w:trHeight w:val="133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法学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政治</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政治学理论，中外政治制度，科学社会主义与国际共产主义运动，中共党史，国际政治，国际关系，外交学，民族政治学，政治与国际研究</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政治学与行政学，国际政治，国际关系，外交学，国际事务与国际关系，政治学、经济学与哲学，国际政治经济学，国际文化交流，欧洲事务与欧洲关系，东亚事务与东亚关系，国际事务，政治学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政治学</w:t>
            </w:r>
          </w:p>
        </w:tc>
      </w:tr>
      <w:tr>
        <w:tblPrEx>
          <w:tblLayout w:type="fixed"/>
          <w:tblCellMar>
            <w:top w:w="0" w:type="dxa"/>
            <w:left w:w="108" w:type="dxa"/>
            <w:bottom w:w="0" w:type="dxa"/>
            <w:right w:w="108" w:type="dxa"/>
          </w:tblCellMar>
        </w:tblPrEx>
        <w:trPr>
          <w:trHeight w:val="169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法学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社会</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社会学，人口学，人类学，民俗学，社会工作</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社会学，社会工作，社会工作与管理，人类学，女性学，家政学，人口学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社会工作，社区管理与服务，青少年工作与管理，社会福利事业管理，人民武装，涉外事务管理，妇女工作与管理，体育场馆管理，家政服务，老年服务与管理，社区康复，科技成果中介服务，职业中介服务，现代殡仪技术与管理，戒毒康复</w:t>
            </w:r>
          </w:p>
        </w:tc>
      </w:tr>
      <w:tr>
        <w:tblPrEx>
          <w:tblLayout w:type="fixed"/>
          <w:tblCellMar>
            <w:top w:w="0" w:type="dxa"/>
            <w:left w:w="108" w:type="dxa"/>
            <w:bottom w:w="0" w:type="dxa"/>
            <w:right w:w="108" w:type="dxa"/>
          </w:tblCellMar>
        </w:tblPrEx>
        <w:trPr>
          <w:trHeight w:val="93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法学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（九）</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民族</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民族学，马克思主义民族理论与政策，中国少数民族经济，中国少数民族史，中国少数民族艺术</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民族学，民族理论与民族政策</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1463"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法学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马克思</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主义</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理论类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马克思主义基本原理，马克思主义发展史，马克思主义中国化研究，马克思主义中国化，国外马克思主义研究，马克思主义理论与思想政治教育，马克思主义理论，思想政治教育，中国近现代史基本问题研究</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科学社会主义，中国共产党党史，中国共产党历史，思想政治教育，科学社会主义与国际共产主义运动，中国革命史与中国共产党党史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思想政治教育，政治和思想品德教育</w:t>
            </w:r>
          </w:p>
        </w:tc>
      </w:tr>
      <w:tr>
        <w:tblPrEx>
          <w:tblLayout w:type="fixed"/>
          <w:tblCellMar>
            <w:top w:w="0" w:type="dxa"/>
            <w:left w:w="108" w:type="dxa"/>
            <w:bottom w:w="0" w:type="dxa"/>
            <w:right w:w="108" w:type="dxa"/>
          </w:tblCellMar>
        </w:tblPrEx>
        <w:trPr>
          <w:trHeight w:val="274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法学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（十一）</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公安</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公安学，犯罪社会学，中国化的马克思主义与公安工作，公安思想政治教育工作，警察心理学，警察体能与警务实战技能训练，警务战术训练，公安管理学，公安情报学，警察科学，侦查学，治安学，警务硕士专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治安学，侦查学，边防管理，禁毒学，警犬技术，经济犯罪侦查，边防指挥，消防指挥，警卫学，公安情报学，犯罪学，公安管理学，犯罪心理学，涉外警务，侦察学，刑事侦查，刑事侦察，技术侦查，经济侦查，警务指挥与战术，边防信息网络安全监察，公安信息技术，边防公安，出入境管理，消防管理，消防管理指挥，公安保卫，公安安全保卫，安全保卫，国内安全保卫，公安学，公安管理，警察管理，预审，治安管理，公安文秘，警卫，网络监察</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侦查，经济犯罪侦查，安全保卫，公共安全管理，警卫，治安管理，交通管理，警察管理，信息网络与安全监察，信息网络安全监察，网络监察，边防检查，警察指挥与战术，边防指挥，边防船艇指挥，边防通信指挥，消防指挥，参谋业务，抢险救援，边境管理，禁毒，防火管理，森林消防</w:t>
            </w:r>
          </w:p>
        </w:tc>
      </w:tr>
      <w:tr>
        <w:tblPrEx>
          <w:tblLayout w:type="fixed"/>
          <w:tblCellMar>
            <w:top w:w="0" w:type="dxa"/>
            <w:left w:w="108" w:type="dxa"/>
            <w:bottom w:w="0" w:type="dxa"/>
            <w:right w:w="108" w:type="dxa"/>
          </w:tblCellMar>
        </w:tblPrEx>
        <w:trPr>
          <w:trHeight w:val="163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法学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（十二）</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司法</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执行及</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技术类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物证技术学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狱政管理，刑事执行，劳教管理，罪犯教育，罪犯心理矫治，监所管理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狱政管理，刑事执行，民事执行，行政执行，监狱管理，劳动改造学，劳教管理，司法鉴定，司法鉴定技术，安全防范技术，司法信息技术，司法信息安全，应用法制心理技术，罪犯心理测量与矫正技术，司法会计，毒品犯罪矫治，涉毒人员矫治，监所管理，刑事侦查技术，司法侦查</w:t>
            </w:r>
          </w:p>
        </w:tc>
      </w:tr>
      <w:tr>
        <w:tblPrEx>
          <w:tblLayout w:type="fixed"/>
          <w:tblCellMar>
            <w:top w:w="0" w:type="dxa"/>
            <w:left w:w="108" w:type="dxa"/>
            <w:bottom w:w="0" w:type="dxa"/>
            <w:right w:w="108" w:type="dxa"/>
          </w:tblCellMar>
        </w:tblPrEx>
        <w:trPr>
          <w:trHeight w:val="3494"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(四)</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教育学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（十三）</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教育</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教育学，教育学原理，课程与教学论，教育史，比较教育学，学前教育学，高等教育学，成人教育学，职业技术教育学，特殊教育学，教育技术学，教育法学，汉语国际教育硕士，教育经济与管理，教育硕士专业（教育管理，学科教学，现代教育技术，小学教育，心理健康教育，科学与技术教育，学前教育， 特殊教育），高等学校教师专业，中等职业学校教师专业，汉语国际教育，学科课程与教学论</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tabs>
                <w:tab w:val="left" w:pos="2902"/>
              </w:tabs>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教育学，学前教育，特殊教育，教育技术学，小学教育，艺术教育，人文教育，科学教育，言语听觉科学，华文教育，幼儿教育，特用动物教育，农业机械教育，农业建筑与环境控制教育，计算机科学教育，制浆造纸工艺教育，印刷工艺教育，橡塑制品成型工艺教育，纺织工艺教育，染整工艺教育，化工工艺教育，化工分析与检测技术教育，建筑材料工程教育，文秘教育，中文教育，秘书教育，基础教育，数学教育，高等教育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语文教育，数学教育，英语教育，物理教育，化学教育，生物教育，历史教育，地理教育，音乐教育，美术教育，小学体育教育，体育教育，政史教育，初等教育，学前教育，小学教育，小学师资教育，现代教育技术，特殊教育，儿童康复，人群康复，综合文科教育，综合理科教育，计算机教育，计算机科学教育，中国少数民族语言文化，书法教育，俄语教育，舞蹈教育，心理咨询与心理健康教育，艺术教育，科学教育，茶文化，实验管理与教学，听力语言康复技术，音乐康复技术，音乐，史政教育</w:t>
            </w:r>
          </w:p>
        </w:tc>
      </w:tr>
      <w:tr>
        <w:tblPrEx>
          <w:tblLayout w:type="fixed"/>
          <w:tblCellMar>
            <w:top w:w="0" w:type="dxa"/>
            <w:left w:w="108" w:type="dxa"/>
            <w:bottom w:w="0" w:type="dxa"/>
            <w:right w:w="108" w:type="dxa"/>
          </w:tblCellMar>
        </w:tblPrEx>
        <w:trPr>
          <w:trHeight w:val="13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(四)</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教育学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（十四）</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体育</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体育人文社会学，运动人体科学，体育教育训练学，民族传统体育学，体育硕士专业（体育教学、运动训练、竞赛组织、社会体育指导）</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体育教育，运动训练，社会体育，社会体育指导与管理，运动科学，武术与民族传统体育，运动人体科学，民族传统体育，运动康复与健康，运动康复，运动保健康复，体育生物科学，体育管理，武术，警察体育，休闲体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竞技体育，运动训练，社会体育，体育保健，体育服务与管理，武术，体育，民族传统体育</w:t>
            </w:r>
          </w:p>
        </w:tc>
      </w:tr>
      <w:tr>
        <w:tblPrEx>
          <w:tblLayout w:type="fixed"/>
          <w:tblCellMar>
            <w:top w:w="0" w:type="dxa"/>
            <w:left w:w="108" w:type="dxa"/>
            <w:bottom w:w="0" w:type="dxa"/>
            <w:right w:w="108" w:type="dxa"/>
          </w:tblCellMar>
        </w:tblPrEx>
        <w:trPr>
          <w:trHeight w:val="232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(五)</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文学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（十五）</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中国</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语言</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文学类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文艺学，语言学及应用语言学，汉语言文字学，中国古典文献学，中国古代文学，中国现当代文学，中国少数民族语言文学，文学阅读与文学教育，比较文学与世界文学，经济秘书，广播影视文艺学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汉语言文学，汉语言，汉语国际教育，对外汉语，中国少数民族语言文学，藏语言文学，蒙古语言文学，维吾尔语言文学，朝鲜语言文学，哈萨克语言文学，语言学，编辑学，汉语言文学教育，少数民族语言文学教育，古典文献学，中国语言文化，中国语言文学，中文应用，应用语言学，古典文献，文学，中国文学，汉语言文学与文化传播，秘书学，文秘，文秘学，中文秘书教育，现代秘书，经济秘书，中国学，医学文秘，涉外秘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汉语，文秘，涉外文秘，秘书学，文物鉴定与修复，文化事业管理，文化市场经营与管理，中国少数民族语言文化，文秘档案，中文，汉语言文学，经贸文秘，经济秘书，现代文员，医学文秘，公共关系与文秘，公关文秘，汉语言文学教育，现代文秘与公共关系</w:t>
            </w:r>
          </w:p>
        </w:tc>
      </w:tr>
      <w:tr>
        <w:tblPrEx>
          <w:tblLayout w:type="fixed"/>
          <w:tblCellMar>
            <w:top w:w="0" w:type="dxa"/>
            <w:left w:w="108" w:type="dxa"/>
            <w:bottom w:w="0" w:type="dxa"/>
            <w:right w:w="108" w:type="dxa"/>
          </w:tblCellMar>
        </w:tblPrEx>
        <w:trPr>
          <w:trHeight w:val="3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(五)</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文学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（十六）</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外国</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语言</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文学类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英语语言文学，俄语语言文学，法语语言文学，德语语言文学，日语语言文学，印度语言文学，西班牙语语言文学，阿拉伯语语言文学，欧洲语言文学，亚非语言文学，外国语言学及应用语言学，翻译硕士专业（英语笔译、英语口译、俄语笔译、俄语口译、日语笔译、日语口译、法语笔译、法语口译、德语笔译、德语口译、朝鲜语口译、朝鲜语笔译）</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英语，生物医学英语，英语语言文学，俄语，德语，法语，应用法语，西班牙语，阿拉伯语，日语，应用日语，波斯语，朝鲜语，菲律宾语，梵语巴利语，印度尼西亚语，印地语，柬埔寨语，老挝语，缅甸语，马来语，蒙古语，僧伽罗语，僧加罗语，泰语，乌尔都语，希伯莱语，希伯来语，越南语，豪萨语，斯瓦希里语，阿尔巴尼亚语，保加利亚语，波兰语，捷克语，罗马尼亚语，葡萄牙语，瑞典语，塞尔维亚语，塞尔维亚—克罗地亚语，土耳其语，希腊语，匈牙利语，意大利语，捷克－斯洛伐克语，泰米尔语，普什图语，世界语，孟加拉语，尼泊尔语，塞尔维亚语—克罗地亚语，克罗地亚语，爱尔兰语，荷兰语，芬兰语，乌克兰语，韩国语，挪威语，丹麦语，立陶宛语，爱沙尼亚语，马耳他语，冰岛语，翻译，国际经济与贸易英语，商贸英语，商务英语，应用英语，英语翻译，英汉笔译</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英语，应用英语，实用英语，应用日语，应用俄语，应用德语，应用法语，应用韩语，商务英语，外贸英语，旅游英语，商务日语，旅游日语，应用西班牙语，应用阿拉伯语，应用意大利语，应用越南语，应用泰国语，应用缅甸语，应用柬埔寨语，应用老挝语</w:t>
            </w:r>
          </w:p>
        </w:tc>
      </w:tr>
      <w:tr>
        <w:tblPrEx>
          <w:tblLayout w:type="fixed"/>
          <w:tblCellMar>
            <w:top w:w="0" w:type="dxa"/>
            <w:left w:w="108" w:type="dxa"/>
            <w:bottom w:w="0" w:type="dxa"/>
            <w:right w:w="108" w:type="dxa"/>
          </w:tblCellMar>
        </w:tblPrEx>
        <w:trPr>
          <w:trHeight w:val="177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(五)</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文学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新闻</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传播</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新闻学，传播学，新闻与传播，出版，出版研究，编辑出版学，媒体与文化分析专业，国际新闻</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新闻学，广播电视新闻学，编辑出版学，传播学，媒体创意，国际新闻，体育新闻，新闻，广告学，广播电视学，网络与新媒体，数字出版，新媒体与信息网络</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广播电视技术，摄影摄像技术，影像工程，音像技术，影视多媒体技术，影视动画，影视广告，新闻采编与制作，电视节目制作，电视制片管理，新闻与传播，新闻学与大众传播，信息传播与策划，传媒策划与管理，影视灯光艺术，数字传媒艺术，电视摄像，作曲技术，剪辑，录音技术与艺术，新闻，新闻学，新闻与文秘</w:t>
            </w:r>
          </w:p>
        </w:tc>
      </w:tr>
      <w:tr>
        <w:tblPrEx>
          <w:tblLayout w:type="fixed"/>
          <w:tblCellMar>
            <w:top w:w="0" w:type="dxa"/>
            <w:left w:w="108" w:type="dxa"/>
            <w:bottom w:w="0" w:type="dxa"/>
            <w:right w:w="108" w:type="dxa"/>
          </w:tblCellMar>
        </w:tblPrEx>
        <w:trPr>
          <w:trHeight w:val="156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(六)</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历史学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历史</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中国近现代史基本问题研究，史学理论及史学史，考古学及博物馆学，历史地理学，历史文献学，专门史，中国古代史，中国近现代史，世界史，文化人类学，海洋史学，国际关系史，考古学，中国史，文物与博物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历史学，世界史，世界历史，考古学，博物馆学，文物与博物馆学，国际关系史，文物保护技术，外国语言与外国历史</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70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（十九）</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数学类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基础数学，计算数学，概率论与数理统计，应用数学，运筹学与控制论</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数学与应用数学，信息与计算科学，数理基础科学，应用数学，计算数学及其应用软件，数学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112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（二十）</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物理</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理论物理，粒子物理与原子核物理，原子与分子物理，等离子体物理，凝聚态物理，声学，光学，光学工程，无线电物理</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物理学，应用物理学，声学，物理学教育，原子核物理学及核技术，核物理，光学，应用光学，光学工程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11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（二十一）</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化学类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化学，无机化学，分析化学，有机化学，物理化学，高分子化学与物理，化学生物学，环境化学，电化学，催化化学，物构化学，农药学，材料物流与化学，</w:t>
            </w:r>
            <w:r>
              <w:rPr>
                <w:rFonts w:hint="eastAsia" w:asciiTheme="minorEastAsia" w:hAnsiTheme="minorEastAsia" w:eastAsiaTheme="minorEastAsia" w:cstheme="minorEastAsia"/>
                <w:bCs/>
                <w:kern w:val="0"/>
                <w:sz w:val="21"/>
                <w:szCs w:val="21"/>
              </w:rPr>
              <w:t>放射化学，化学信息</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化学，应用化学，化学生物学，分子科学与工程，化学教育，</w:t>
            </w:r>
            <w:r>
              <w:rPr>
                <w:rFonts w:hint="eastAsia" w:asciiTheme="minorEastAsia" w:hAnsiTheme="minorEastAsia" w:eastAsiaTheme="minorEastAsia" w:cstheme="minorEastAsia"/>
                <w:bCs/>
                <w:kern w:val="0"/>
                <w:sz w:val="21"/>
                <w:szCs w:val="21"/>
              </w:rPr>
              <w:t>放射化学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（二十二）</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天文</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天体物理，天体测量与天体力学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天文学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115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（二十三）</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地理科学类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地理，地理学，自然地理学，人文地理学，地图学与地理信息系统</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地理科学，地理信息科学，资源环境与城乡规划管理，地理信息系统，自然地理与资源环境，人文地理与城乡规划，地理学，资源环境区划与管理，经济地理学与城乡区域规划，地理信息系统与地图学，地理学教育</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960"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0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（二十四）</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海洋</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科学类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物理海洋学，海洋化学，海洋生物学，海洋地质，海岸带综合管理，海洋物理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海洋科学，海洋技术，海洋管理，军事海洋学，海洋生物资源与环境，海洋物理学，海洋化学，海洋生物学，海洋资源与环境</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784"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0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理学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（二十五）</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大气</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科学类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气象学，大气物理学与大气环境，大气科学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大气科学，应用气象学，气象学，气候学，大气物理学与大气环境，农业气象</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大气科学技术，大气探测技术，应用气象技术，防雷技术</w:t>
            </w:r>
          </w:p>
        </w:tc>
      </w:tr>
      <w:tr>
        <w:tblPrEx>
          <w:tblLayout w:type="fixed"/>
          <w:tblCellMar>
            <w:top w:w="0" w:type="dxa"/>
            <w:left w:w="108" w:type="dxa"/>
            <w:bottom w:w="0" w:type="dxa"/>
            <w:right w:w="108" w:type="dxa"/>
          </w:tblCellMar>
        </w:tblPrEx>
        <w:trPr>
          <w:trHeight w:val="68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0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理学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（二十六）</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地球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物理学类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固体地球物理学，空间物理学，应用地球物理</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地球物理学，地球与空间科学，空间科学与技术，空间物理学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84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理学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（二十七）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地质</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矿物学、岩石学、矿床学，地球化学，古生物学及地层学，构造地质学，第四纪地质学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地质学，构造地质学，古生物学及地层学，地球化学，地球信息科学与技术，古生物学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132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（二十八）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生物</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科学类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植物学，动物学，生理学，水生生物学，微生物学，神经生物学，遗传学，发育生物学，细胞生物学，生物化学与分子生物学，生物物理学，生态学，生物医学工程，生物学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生物科学，生物技术，生物信息学，生物信息技术，生物科学与生物技术，生物化学与分子生物学，医学信息学，生物资源科学，生物安全，生态学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生物技术及应用，生物实验技术，生物化工工艺，微生物技术及应用</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（二十九）</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系统</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论类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系统理论，系统分析与集成，科学技术史</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系统理论，系统科学与工程，科学技术史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（三十）</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心理</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基础心理学，发展与教育心理学，应用心理学，认知神经科学，应用心理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心理学，应用心理学，基础心理学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应用心理学，心理咨询</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（三十一）</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统计</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统计学，应用统计</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xml:space="preserve"> 统计学，统计，应用统计学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统计实务</w:t>
            </w:r>
          </w:p>
        </w:tc>
      </w:tr>
      <w:tr>
        <w:tblPrEx>
          <w:tblLayout w:type="fixed"/>
          <w:tblCellMar>
            <w:top w:w="0" w:type="dxa"/>
            <w:left w:w="108" w:type="dxa"/>
            <w:bottom w:w="0" w:type="dxa"/>
            <w:right w:w="108" w:type="dxa"/>
          </w:tblCellMar>
        </w:tblPrEx>
        <w:trPr>
          <w:trHeight w:val="8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（三十二）</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力学类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一般力学与力学基础，固体力学，流体力学，工程力学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理论与应用力学，工程力学，工程结构分析</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664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（三十三）机械类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机械制造及自动化，机械电子工程，机械设计及理论，车辆工程，机械工程，高级制造技术</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机械设计制造及其自动化，材料成型及控制工程，过程装备与控制工程，机械工程及自动化，车辆工程，汽车制造，机械电子工程，汽车服务工程，制造自动化与测控技术，微机电系统工程，机械制造工艺与设备，热加工工艺及设备，铸造，塑性成形工艺及设备，焊接工艺及设备，机械设计及制造，化工设备与机械，船舶工程，汽车与拖拉机 ，热力发动机，流体传动及控制，流体机械及流体工程，真空技术及设备，工业设计，设备工程与管理，机械制造及自动化，机械工程，机械工艺技术，工程机械，制造工程，体育装备工程，交通建设与装备，汽车维修工程教育，机械制造工艺教育，机械维修及检测技术教育，机电一体化工程，机电技术教育，机电一体化技术</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18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机械设计与制造，机械电子工程，机械制造与自动化，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工艺及设备，机械制造生产管理，特种加工技术，电线电缆制造技术，锁具设计与工艺，乐器修造技术，乐器制造技术，机电一体化技术，机电工程，机电技术应用，实用机电技术，电气自动化技术，生产过程自动化技术，电力系统自动化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冶金设备应用与维护，电气设备应用与维护(船舶与港口)，汽车制造与装配技术，汽车检测与维修技术，汽车电子技术，汽车改装技术，汽车技术服务与营销，汽车整形技术，汽车运用与维修，摩托车制造与维修，汽车营销与维修，农业机械应用技术，机械制造及自动化，机电一体化，汽车运用技术，汽车运用工程，机床数控技术，工业设计，数控技术及应用</w:t>
            </w:r>
          </w:p>
        </w:tc>
      </w:tr>
      <w:tr>
        <w:tblPrEx>
          <w:tblLayout w:type="fixed"/>
          <w:tblCellMar>
            <w:top w:w="0" w:type="dxa"/>
            <w:left w:w="108" w:type="dxa"/>
            <w:bottom w:w="0" w:type="dxa"/>
            <w:right w:w="108" w:type="dxa"/>
          </w:tblCellMar>
        </w:tblPrEx>
        <w:trPr>
          <w:trHeight w:val="117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（三十四）</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仪器类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精密仪器及机械，测试计量技术及仪器，仪器仪表工程，仪器科学与技术</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测控技术与仪器，电子信息技术及仪器，精密仪器，光学技术与学电仪器，检测技术及仪器仪表，电子仪器及测量，几何量计量测试，热工计量测试，力学计量测试，光学计量测试，无线电计量测试</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271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（三十五）</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材料类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材料物理与化学，材料化学，材料学，材料加工工程，生态建筑材料，严寒地区混凝土高性能化、高功能化，功能材料加工制备及性能研究，冶金物理化学，钢铁冶金，有色金属冶金，冶金能源工程，材料工程，冶金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材料物理，钢铁冶金，有色金属冶金，冶金物理化学，金属材料与热处理，金属压力加工，无机非金属材料，硅酸盐工程 ，高分子材料与工程， 粉末冶金，复合材料，腐蚀与防护，材料科学与工程，冶金工程，金属材料工程，复合材料与工程，焊接技术与工程，宝石及材料工艺学，粉体材料科学与工程，稀土工程，高分子材料加工工程，生物功能材料，材料化学，无机非金属材料工程，功能材料，纳米材料与技术，新能源材料与器件</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金属材料与热处理技术，冶金技术，高分子材料应用技术，复合材料加工与应用技术，材料工程技术，建筑装饰材料及检测，无机非金属材料工程技术，磨料磨具制造，首饰设计与工艺，高分子材料加工技术</w:t>
            </w:r>
          </w:p>
        </w:tc>
      </w:tr>
      <w:tr>
        <w:tblPrEx>
          <w:tblLayout w:type="fixed"/>
          <w:tblCellMar>
            <w:top w:w="0" w:type="dxa"/>
            <w:left w:w="108" w:type="dxa"/>
            <w:bottom w:w="0" w:type="dxa"/>
            <w:right w:w="108" w:type="dxa"/>
          </w:tblCellMar>
        </w:tblPrEx>
        <w:trPr>
          <w:trHeight w:val="11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（三十六）</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能源</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动力类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工程热物理，热能工程，动力机械及工程，流体机械及工程，制冷及低温工程，化工过程机械，动力工程，动力工程及工程热物理</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能源与动力工程，能源与环境系统工程，风能与动力工程，新能源科学与工程，热能与动力工程，能源工程及自动化，能源动力系统及自动化，能源与资源工程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热能动力设备与应用，城市热能应用技术，农村能源与环境技术，制冷与冷藏技术</w:t>
            </w:r>
          </w:p>
        </w:tc>
      </w:tr>
      <w:tr>
        <w:tblPrEx>
          <w:tblLayout w:type="fixed"/>
          <w:tblCellMar>
            <w:top w:w="0" w:type="dxa"/>
            <w:left w:w="108" w:type="dxa"/>
            <w:bottom w:w="0" w:type="dxa"/>
            <w:right w:w="108" w:type="dxa"/>
          </w:tblCellMar>
        </w:tblPrEx>
        <w:trPr>
          <w:trHeight w:val="111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（三十七）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电气类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电机与电器，电力系统及其自动化，高电压与绝缘技术，电力电子与电力传动，电工理论与新技术，电气工程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电气工程及其自动化，智能电网信息工程，光源与照明，电气工程与智能控制，电气工程与自动化，电气信息工程，电力工程与管理，电气技术教育，电机电器智能化</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电气技术，电气工程及其自动化</w:t>
            </w:r>
          </w:p>
        </w:tc>
      </w:tr>
      <w:tr>
        <w:tblPrEx>
          <w:tblLayout w:type="fixed"/>
          <w:tblCellMar>
            <w:top w:w="0" w:type="dxa"/>
            <w:left w:w="108" w:type="dxa"/>
            <w:bottom w:w="0" w:type="dxa"/>
            <w:right w:w="108" w:type="dxa"/>
          </w:tblCellMar>
        </w:tblPrEx>
        <w:trPr>
          <w:trHeight w:val="465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（三十八）电子</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信息类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物理电子学，电路与系统，微电子学与固体电子学，电磁场与微波技术，通信与信息系统，信号与信息处理，电子与通信工程，无线电物流，电子科学与技术，信息与通信工程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电子信息工程，电子科学与技术，通信工程，计算机通信工程，微电子科学与工程，光电信息科学与工程，信息工程，广播电视工程，水声工程，电子封装技术，集成电路设计与集成系统，医学信息工程，电磁场与无线技术，电波传播与天线，电子信息科学与技术，真空电子技术，应用电子技术教育，电信工程及管理，信息与通信工程，微电子学，微电子制造工程，微电子材料与器件，光信息科学与技术，光电子技术科学，信息显示与光电技术，光电信息工程，光电子材料与器件，信息科学技术，信息物理工程，信息技术应用与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电子信息工程技术，电子信息工程，电子与信息技术，应用电子技术，电子工程，智能电子技术，电子测量技术与仪器，电子仪器仪表与维修，电子设备与运行管理，电子声像技术，电子工艺与管理，图文信息技术，微电子技术，无线电技术，广播电视网络技术，有线电视工程技术，光电子技术，智能产品开发，信息技术应用，音响工程，电光源技术，电子产品质量检测，飞行器电子装配技术，信息技术应用，无损检测技术，电子信息技术及产品营销，电子表面组装技术，电子组装技术与设备，嵌入式系统工程，嵌入式系统应用开发，电子电路设计与工艺，液晶显示与光电技术，通信技术，移动通信技术，计算机通信，程控交换技术，通信网络与设备，通信系统运行管理，卫星数字技术，通信线路，光纤通信，邮政通信，通讯工程设计与管理，电信商务，电力系统及其自动化，应用电子技术家电，工业电气工程，电子技术，工业电气自动化技术，供用电技术，电力系统继电保护及自动化，电力系统继电保护与自动化，发电厂及电力系统，电子与计算机技术，电子技术与计算机，通信电子技术，火电厂集控运行，小型水电站及电力网，电网监控技术，农村电气化技术，电厂化学</w:t>
            </w:r>
          </w:p>
        </w:tc>
      </w:tr>
      <w:tr>
        <w:tblPrEx>
          <w:tblLayout w:type="fixed"/>
          <w:tblCellMar>
            <w:top w:w="0" w:type="dxa"/>
            <w:left w:w="108" w:type="dxa"/>
            <w:bottom w:w="0" w:type="dxa"/>
            <w:right w:w="108" w:type="dxa"/>
          </w:tblCellMar>
        </w:tblPrEx>
        <w:trPr>
          <w:trHeight w:val="109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（三十九） 自动化类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控制理论与控制工程，控制科学与工程，检测技术与自动化装置，系统工程，模式识别与智能系统，导航、制导与控制，集成电路工程，控制工程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自动化，轨道交通信号与控制，自动控制</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477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（四十）</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计算机类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计算机系统结构，计算机软件与理论，计算机应用技术，计算机科学与技术，软件工程，计算机与信息管理，计算机技术，应用软件工程，信息安全</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计算机科学技术，计算机网络技术，计算机网络工程，计算机网络技术工程，网络技术，网络工程，计算机数据库，数据库技术，计算机数据库技术，数据库，计算机管理，计算机应用，计算机控制，计算机控制技术，计算机通信，计算机通讯，计算机多媒体技术，多媒体技术，智能科学与技术，信息与计算机科学，计算机与经济管理，计算机系统维护，计算机应用技术，计算机硬件，计算机器件，计算机设备，电器与电脑，可视化程序设计，Web应用程序设计，多媒体制作，图形图像制作，办公自动化技术，经济计算机管理，软件工程，计算机网络，计算机科学与技术，计算机及应用，计算机与信息管理，计算机信息管理，计算机信息应用，计算机软件与理论，物联网工程，电子与计算机工程，空间信息与数字技术，仿真科学与技术，计算机软件，传感网技术，信息安全，信息安全工程，科技防卫，信息管理与信息系统，信息管理与服务，数字媒体技术，数字媒体,数字游戏设计，电脑游戏技术，影视艺术技术</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rPr>
                <w:rFonts w:hint="eastAsia" w:asciiTheme="minorEastAsia" w:hAnsiTheme="minorEastAsia" w:eastAsiaTheme="minorEastAsia" w:cstheme="minorEastAsia"/>
                <w:spacing w:val="-4"/>
                <w:sz w:val="21"/>
                <w:szCs w:val="21"/>
              </w:rPr>
            </w:pPr>
            <w:r>
              <w:rPr>
                <w:rFonts w:hint="eastAsia" w:asciiTheme="minorEastAsia" w:hAnsiTheme="minorEastAsia" w:eastAsiaTheme="minorEastAsia" w:cstheme="minorEastAsia"/>
                <w:spacing w:val="-4"/>
                <w:kern w:val="0"/>
                <w:sz w:val="21"/>
                <w:szCs w:val="21"/>
              </w:rPr>
              <w:t>计算机应用技术，计算机应用，计算机办公应用，计算机办公自动化，计算机网络技术，计算机网络技术与管理，网络技术与技术处理，网络技术与信息处理，计算机多媒体技术，多媒体与网络技术，多媒体制作，计算机系统维护，计算机硬件与外设，计算机信息管理，计算机与信息管理，网络系统管理，网络构建技术，网络系统安全，网络构建专业，软件技术，WEB软件技术应用，软件测试，WEB应用程序设计，可视化编程，可视化程序设计，图形图像制作，计算机图形/图像制作，动漫设计与制作，计算机网络与安全管理，网站规划与开发技术，移动应用开发，移动设备应用开发，游戏软件，计算机游戏开发，数据通信与网络系统，数据库管理，航空计算机技术与应用，软件开发与项目管理，广告媒体开发，三维动画设计，计算机音乐制作，软件测试技术，嵌入式技术与应用，计算机科学与技术，计算机与通信，经济计算机管理，经济信息管理与计算机应用，国际金融计算机管理，计算机软件及应用，计算机软件，计算机电子工程，计算机及应用，计算机经济信息管理，计算机网络与软件应用，计算机应用与维护，信息处理与自动化，信息管理与计算机，数字媒体技术，信息安全技术，计算机信息安全技术，计算机图形图像处理，计算机网络工程与管理，计算机控制技术</w:t>
            </w:r>
          </w:p>
        </w:tc>
      </w:tr>
      <w:tr>
        <w:tblPrEx>
          <w:tblLayout w:type="fixed"/>
          <w:tblCellMar>
            <w:top w:w="0" w:type="dxa"/>
            <w:left w:w="108" w:type="dxa"/>
            <w:bottom w:w="0" w:type="dxa"/>
            <w:right w:w="108" w:type="dxa"/>
          </w:tblCellMar>
        </w:tblPrEx>
        <w:trPr>
          <w:trHeight w:val="22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（四十一）</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土木类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岩土工程，结构工程，市政工程，供热、供燃气、通风及空调工程，防灾减灾工程及防护工程，桥梁与隧道工程，建筑与土木工程，建筑与土木工程领域，土木与环境工程，给排水工程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土木工程，土木工程教育，建筑环境与设备工程，建筑环境与能源应用工程，给排水科学与工程，给水排水工程，城市地下空间工程，历史建筑保护工程，建筑设施智能技术，建筑电气与智能化，道路桥梁与渡河工程，道路与桥梁工程，建筑工程，交通土建工程 ，供热通风与空调工程，城市燃气工程，工业与民用建筑，建筑工程教育，建筑节能技术与工程，建筑工程管理，给排水与采暖通风工程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建筑工程技术，建筑工程施工与管理，建筑施工技术与管理，工业与民用建筑工程，地下工程与隧道工程技术，道路桥梁工程技术，基础工程技术，土木工程检测技术，土木工程，建筑设备工程技术，供热通风与空调工程技术，建筑电气工程技术，楼宇智能化工程技术，工业设备安装工程技术，供热通风与卫生工程技术，机电安装工程，工程监理，工程质量监督与管理，市政工程技术，城市燃气工程技术，给排水工程技术，建筑水电技术，建筑水电设备工程，工业与民用建筑，建筑设计技术，建筑工程，建筑工程管理，建筑工程造价管理，工程预算管理，建筑施工与管理，房屋建筑工程，建筑装饰工程技术，公路与城市道路工程，中国古建筑工程技术，水工业技术</w:t>
            </w:r>
          </w:p>
        </w:tc>
      </w:tr>
      <w:tr>
        <w:tblPrEx>
          <w:tblLayout w:type="fixed"/>
          <w:tblCellMar>
            <w:top w:w="0" w:type="dxa"/>
            <w:left w:w="108" w:type="dxa"/>
            <w:bottom w:w="0" w:type="dxa"/>
            <w:right w:w="108" w:type="dxa"/>
          </w:tblCellMar>
        </w:tblPrEx>
        <w:trPr>
          <w:trHeight w:val="229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（四十二）</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水利类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水文学及水资源，水力学及河流动力学，水工结构工程，水利水电工程 ，港口、海岸及近海工程，水利工程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水利水电工程，水文与水资源工程，港口航道与海岸工程，港口海岸及治河工程，水资源与海洋工程，水文与水资源利用，水文与水资源，水利水电建筑工程，水利水电动力工程，港口航道及治河工程，水务工程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水文与水资源，水文自动化测报技术，水信息技术，水政水资源管理，水利工程，水利工程施工技术，水利水电建筑工程，灌溉与排水技术，港口航道与治河工程，河务工程与管理，城市水利，水利水电工程管理，水务管理，水利工程监理，农业水利技术，水利工程造价管理，水利工程实验与检测技术，水电站动力设备与管理，机电设备运行与维护，机电排灌设备与管理，水电站设备与管理，水利</w:t>
            </w:r>
          </w:p>
        </w:tc>
      </w:tr>
      <w:tr>
        <w:tblPrEx>
          <w:tblLayout w:type="fixed"/>
          <w:tblCellMar>
            <w:top w:w="0" w:type="dxa"/>
            <w:left w:w="108" w:type="dxa"/>
            <w:bottom w:w="0" w:type="dxa"/>
            <w:right w:w="108" w:type="dxa"/>
          </w:tblCellMar>
        </w:tblPrEx>
        <w:trPr>
          <w:trHeight w:val="2341"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（四十三）</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测绘类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大地测量学与测量工程，摄影测量与遥感，地图制图学与地理信息工程，测绘工程，测绘科学与技术，土地资源利用与信息技术</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测绘工程，遥感科学与技术，大地测量 ，测量工程，摄影测量与遥感，地图学，土地资源利用与信息技术，导航工程，地理国情监测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程测量技术，工程测量与监理，摄影测量与遥感技术，大地测量与卫星定位技术，地理信息系统与地图制图技术，地籍测绘与土地管理信息技术，矿山测量，测绘与地理信息技术，测绘工程技术，测绘与地质工程技术</w:t>
            </w:r>
          </w:p>
        </w:tc>
      </w:tr>
      <w:tr>
        <w:tblPrEx>
          <w:tblLayout w:type="fixed"/>
          <w:tblCellMar>
            <w:top w:w="0" w:type="dxa"/>
            <w:left w:w="108" w:type="dxa"/>
            <w:bottom w:w="0" w:type="dxa"/>
            <w:right w:w="108" w:type="dxa"/>
          </w:tblCellMar>
        </w:tblPrEx>
        <w:trPr>
          <w:trHeight w:val="31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（四十四）</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化工与</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制药类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化学工程，化学工程领域，化学工艺，生物化工，应用化学，工业催化，制药工程，化学工程与技术，环境技术</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化学工程与工艺，制药工程，油气加工工程，化工与制药，化学工程与工业生物工程，资源循环科学与工程，资源科学与工程，能源化学工程，化学工程 ，化工管理，化工工艺，高分子化工，精细化工，生物化工，工业分析，电化学工程 ，工业催化，化学制药 ，油气储运工程，再生资源科学与技术</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应用化工技术，有机化工生产技术，高聚物生产技术，化纤生产技术，精细化学品生产技术，石油化工生产技术，炼油技术，工业分析与检验，化工设备维修技术，涂装防护工艺，化工设备与机械，花炮生产与管理，火工工艺技术 ，烟花爆竹安全与质量技术，生化制药技术，生物制药技术，化学制药技术，化工分析与监测</w:t>
            </w:r>
          </w:p>
        </w:tc>
      </w:tr>
      <w:tr>
        <w:tblPrEx>
          <w:tblLayout w:type="fixed"/>
          <w:tblCellMar>
            <w:top w:w="0" w:type="dxa"/>
            <w:left w:w="108" w:type="dxa"/>
            <w:bottom w:w="0" w:type="dxa"/>
            <w:right w:w="108" w:type="dxa"/>
          </w:tblCellMar>
        </w:tblPrEx>
        <w:trPr>
          <w:trHeight w:val="142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（四十五）</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地质类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矿产普查与勘探，地球探测与信息技术，地质工程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地质工程，勘查技术与工程，资源勘查工程，地下水科学与工程，煤及煤层气工程，能源与资源工程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6668"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（四十六）</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矿业类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采矿工程，矿物加工工程，油气井工程，油气田开发工程，油气储运工程，矿业工程，石油与天然气工程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采矿工程，石油工程，矿物加工工程，矿物资源工程，海洋油气工程，油气储运工程，煤及煤层气工程，资源勘查工程，地质矿产勘查，石油与天然气地质勘查，矿井建设，选矿工程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国土资源调查，区域地质调查及矿产普查，煤田地质与勘查技术，油气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环境地质工程技术 ，工程地震与工程勘察，岩土工程技术，煤矿开采技术，金属矿开采技术，非金属矿开采技术，固体矿床露天开采技术，沙矿床开采技术，矿井建设，矿山机电，矿井通风与安全，矿井运输与提升，冶金工艺与设备，矿山安全技术与监察，矿物加工技术，选矿技术，选煤技术，煤炭深加工与利用，煤质分析技术，选矿机电技术，钻井技术，油气开采技术，油气储运技术，油气藏分析技术，油田化学应用技术，石油与天然气地质勘探技术，石油工程技术，瓦斯综合利用技术，地质灾害与防治技术，水文地质与勘查技术</w:t>
            </w:r>
          </w:p>
        </w:tc>
      </w:tr>
      <w:tr>
        <w:tblPrEx>
          <w:tblLayout w:type="fixed"/>
          <w:tblCellMar>
            <w:top w:w="0" w:type="dxa"/>
            <w:left w:w="108" w:type="dxa"/>
            <w:bottom w:w="0" w:type="dxa"/>
            <w:right w:w="108" w:type="dxa"/>
          </w:tblCellMar>
        </w:tblPrEx>
        <w:trPr>
          <w:trHeight w:val="17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（四十七）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纺织类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纺织工程，纺织材料与纺织品设计，纺织化学与染整工程，服装设计与工程，服装工程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纺织工程，服装设计与工程，非织造材料与工程，服装设计与工艺教育，纺织类，丝绸工程，针织工程 ，染整工程， 纺织材料及纺织品设计，服装</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染整技术，皮革制品设计与工艺</w:t>
            </w:r>
          </w:p>
        </w:tc>
      </w:tr>
      <w:tr>
        <w:tblPrEx>
          <w:tblLayout w:type="fixed"/>
          <w:tblCellMar>
            <w:top w:w="0" w:type="dxa"/>
            <w:left w:w="108" w:type="dxa"/>
            <w:bottom w:w="0" w:type="dxa"/>
            <w:right w:w="108" w:type="dxa"/>
          </w:tblCellMar>
        </w:tblPrEx>
        <w:trPr>
          <w:trHeight w:val="156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（四十八）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轻工类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制浆造纸工程，制糖工程，发酵工程，皮革化学与工程，轻工技术与工程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皮革工程，轻化工程，包装工程，印刷工程，数字印刷，印刷技术</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制浆造纸技术，表面精饰工艺，皮革制品设计与工艺，包装技术与设计，印刷技术，印刷图文信息处理，印刷设备及工艺，出版与发行，轻工产品包装装潢设计，电子出版技术，版面编辑与校对，出版信息管理，出版与电脑编辑技术，丝网工艺，包装工程，香料香精工艺</w:t>
            </w:r>
          </w:p>
        </w:tc>
      </w:tr>
      <w:tr>
        <w:tblPrEx>
          <w:tblLayout w:type="fixed"/>
          <w:tblCellMar>
            <w:top w:w="0" w:type="dxa"/>
            <w:left w:w="108" w:type="dxa"/>
            <w:bottom w:w="0" w:type="dxa"/>
            <w:right w:w="108" w:type="dxa"/>
          </w:tblCellMar>
        </w:tblPrEx>
        <w:trPr>
          <w:trHeight w:val="319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（四十九）</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交通</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运输类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道路与铁道工程，交通信息工程及控制，交通运输规划与管理，载运工具运用工程，交通运输工程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交通运输，交通工程，飞行技术，航海技术，轮机工程，交通设备信息工程，交通建设与装备，载运工具运用工程，海洋船舶驾驶，轮机管理，飞机驾驶，交通设备与控制工程,救助与打捞工程,船舶电子电气工程,总图设计与工业运输</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2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公路运输与管理，高等级公路维护与管理，路政管理，交通安全与智能控制，城市交通运输，公路监理，工程机械控制技术，工程机械运用与维护，公路机械化施工技术，公路工程管理，公路工程造价管理，交通运营管理，高速铁道技术，电气化铁道技术，铁道车辆，铁道机车车辆，铁道通信信号，铁道交通运营管理，铁道运输经济，铁道工程技术，高速动车组检修技术，高速动车组驾驶，高速铁路工程及维护技术，城市轨道交通车辆，城市轨道交通控制，城市轨道交通工程技术，城市轨道交通运营管理，航海技术，水运管理，民航运输，飞行技术，管道运输管理，管道工程技术，管道工程施工</w:t>
            </w:r>
          </w:p>
        </w:tc>
      </w:tr>
      <w:tr>
        <w:tblPrEx>
          <w:tblLayout w:type="fixed"/>
          <w:tblCellMar>
            <w:top w:w="0" w:type="dxa"/>
            <w:left w:w="108" w:type="dxa"/>
            <w:bottom w:w="0" w:type="dxa"/>
            <w:right w:w="108" w:type="dxa"/>
          </w:tblCellMar>
        </w:tblPrEx>
        <w:trPr>
          <w:trHeight w:val="2052"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（五十）</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海洋</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工程类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船舶与海洋结构物设计制造，轮机工程，水声工程，船舶与海洋工程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船舶与海洋工程，海洋工程与技术, 航道工程技术，海洋资源开发技术,港口与航运管理，港口工程技术</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国际航运业务管理，海事管理，轮机工程技术，船舶工程技术，船舶检验，航道工程技术，船机制造与维修，船舶舾装，港口业务管理，集装箱运输管理，报关与国际货运，港口与航运管理，港口物流设备与自动控制，港口工程技术，舰船动力机械与装置</w:t>
            </w:r>
          </w:p>
        </w:tc>
      </w:tr>
      <w:tr>
        <w:tblPrEx>
          <w:tblLayout w:type="fixed"/>
          <w:tblCellMar>
            <w:top w:w="0" w:type="dxa"/>
            <w:left w:w="108" w:type="dxa"/>
            <w:bottom w:w="0" w:type="dxa"/>
            <w:right w:w="108" w:type="dxa"/>
          </w:tblCellMar>
        </w:tblPrEx>
        <w:trPr>
          <w:trHeight w:val="217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（五十一）</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航空</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航天类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飞行器设计，航空宇航推进理论与工程，航空宇航制造工程，人机与环境工程，航空工程，航天工程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飞行器设计与工程，飞行器动力工程，飞行器制造工程，飞行器环境与生命保障工程，航空航天工程，工程力学与航天航空工程，航天运输与控制，质量与可靠性工程，航空飞行器设计，空间飞行器设计，飞行器强度与实验技术，飞行器制导与控制，火箭导弹发射技术与设备，飞行器环境控制与安全救生，飞行器质量与可靠性，飞行器适航技术，航空器适航技术</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空中乘务，航空服务，民航商务，航空机电设备维修，航空电子设备维修，航空通信技术，空中交通管理，民航安全技术管理，航空油料管理和应用，飞机制造技术，航空港管理，航空电子电气技术，飞机维修，飞机控制设备与仪表，航空发动机装配与试车，民航空中安全保卫，民航特种车辆维修</w:t>
            </w:r>
          </w:p>
        </w:tc>
      </w:tr>
      <w:tr>
        <w:tblPrEx>
          <w:tblLayout w:type="fixed"/>
          <w:tblCellMar>
            <w:top w:w="0" w:type="dxa"/>
            <w:left w:w="108" w:type="dxa"/>
            <w:bottom w:w="0" w:type="dxa"/>
            <w:right w:w="108" w:type="dxa"/>
          </w:tblCellMar>
        </w:tblPrEx>
        <w:trPr>
          <w:trHeight w:val="1552"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（五十二）</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兵器类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武器系统与运用工程，兵器发射理论与技术，火炮、自动武器与弹药工程，军事化学与烟火技术，兵器工程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武器系统与工程，武器发射工程，探测制导与控制技术，弹药工程与爆炸技术，特种能源技术与工程，武器机动工程，信息对抗技术，武器系统与发射工程，特种能源工程与烟火技术，地面武器机动工程，装甲车辆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导弹维修</w:t>
            </w:r>
          </w:p>
        </w:tc>
      </w:tr>
      <w:tr>
        <w:tblPrEx>
          <w:tblLayout w:type="fixed"/>
          <w:tblCellMar>
            <w:top w:w="0" w:type="dxa"/>
            <w:left w:w="108" w:type="dxa"/>
            <w:bottom w:w="0" w:type="dxa"/>
            <w:right w:w="108" w:type="dxa"/>
          </w:tblCellMar>
        </w:tblPrEx>
        <w:trPr>
          <w:trHeight w:val="90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（五十三）</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核工</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程类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核能科学与工程，核燃料循环与材料，核技术及应用，辐射防护及环境保护，核能与核技术工程，放射性与有害废料管理, 核资源与核勘查工程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核工程与核技术，核安全工程，工程物理，核化工与核燃料工程，核技术，核反应堆工程，辐射防护与环境工程，辐射防护与核安全</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1764"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（五十四）</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农业</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工程类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农业机械化工程，农业水土工程，农业生物环境与能源工程，农业电气化与自动化，农业工程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农业机械化及其自动化，农业电气化与自动化，农业建筑环境与能源工程，农业水利工程，农业工程，农业机械化，农业建筑与环境工程，农业电气化自动化，农田水利工程，土地规划与利用，农村能源开发与利用，农产品贮运与加工，水产品贮藏与加工，冷冻冷藏工程，农业推广，土壤与农业化学，农业电气化</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853"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（五十五）</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林业</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森林工程，木材科学与技术，林产化学加工，林业工程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木材科学与工程，森林工程，林产化工</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林产化工技术，木材加工技术，森林采运工程，森林工程技术</w:t>
            </w:r>
          </w:p>
        </w:tc>
      </w:tr>
      <w:tr>
        <w:tblPrEx>
          <w:tblLayout w:type="fixed"/>
          <w:tblCellMar>
            <w:top w:w="0" w:type="dxa"/>
            <w:left w:w="108" w:type="dxa"/>
            <w:bottom w:w="0" w:type="dxa"/>
            <w:right w:w="108" w:type="dxa"/>
          </w:tblCellMar>
        </w:tblPrEx>
        <w:trPr>
          <w:trHeight w:val="1530"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（五十六）</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环境科学</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与工程类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环境科学，环境工程，环境管理，生态安全，环境管理与经济，环境经济与环境管理，生态学，工程环境控制</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环境工程，水质科学与技术，环境科学与工程，环境监察，农业环境保护，环境监测，环境规划与管理，生态学，资源环境科学，环境科学，环境生态工程，环保设备工程，地球环境科学，资源科学与工程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环境监测与治理技术，环境监测与评价，农业环境保护技术，资源环境与城市管理，环境保护，城市检测与工程技术，水环境监测与保护，城市水净化技术，室内检测与控制技术，环境工程技术，环境工程，工业环保与安全技术，水环境监测与分析，核辐射检测与防护技术</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（五十七）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生物医学</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生物医学工程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生物医学工程，假肢矫形工程，医疗器械工程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141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（五十八）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食品科学</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与工程类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食品科学，粮食、油脂及植物蛋白工程，农产品加工及贮藏工程，水产品加工及贮藏工程，食、油脂及植物蛋白工程，食品工程</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食品科学与工程，食品质量与安全，食品卫生与检验，酿酒工程，葡萄与葡萄酒工程，农产品质量与安全，粮食工程，油脂工程，乳品工程，农产品储运与加工教育，食品工艺教育，食品营养与检验教育，烹饪与营养教育，食品卫生检验</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2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食品加工技术，食品营养与检测，食品贮运与营销，食品机械与管理，食品生物技术，农畜特产品加工，粮食工程，食品卫生检验，食品分析与检验，食品加工及管理，食品检测及管理，商检技术，商品质量与检测技术，酿酒技术，粮油储藏与检测技术，乳品工艺，食品工艺与检测，食品工艺技术，畜产品加工与检测，保健品开发与管理</w:t>
            </w:r>
          </w:p>
        </w:tc>
      </w:tr>
      <w:tr>
        <w:tblPrEx>
          <w:tblLayout w:type="fixed"/>
          <w:tblCellMar>
            <w:top w:w="0" w:type="dxa"/>
            <w:left w:w="108" w:type="dxa"/>
            <w:bottom w:w="0" w:type="dxa"/>
            <w:right w:w="108" w:type="dxa"/>
          </w:tblCellMar>
        </w:tblPrEx>
        <w:trPr>
          <w:trHeight w:val="111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（五十九）</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建筑类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建筑历史与理论，建筑设计及其理论，城市规划与设计，建筑技术科学，建筑学，城乡规划学，风景园林学，城市规划，房地产和建筑管理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建筑学，城市规划，城乡规划，景观设计，历史建筑保护工程，景观建筑设计，景观学，风景园林，城镇建设，园林景观设计，建筑经济管理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城镇建设，城镇规划，建筑装饰技术，建筑经济管理</w:t>
            </w:r>
          </w:p>
        </w:tc>
      </w:tr>
      <w:tr>
        <w:tblPrEx>
          <w:tblLayout w:type="fixed"/>
          <w:tblCellMar>
            <w:top w:w="0" w:type="dxa"/>
            <w:left w:w="108" w:type="dxa"/>
            <w:bottom w:w="0" w:type="dxa"/>
            <w:right w:w="108" w:type="dxa"/>
          </w:tblCellMar>
        </w:tblPrEx>
        <w:trPr>
          <w:trHeight w:val="91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（六十）</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安全科学</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与工程类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安全科学与工程，安全工程，安全技术及工程</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安全工程，安全科学与工程，雷电防护科学与技术，灾害防治工程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救援技术，安全技术管理</w:t>
            </w:r>
          </w:p>
        </w:tc>
      </w:tr>
      <w:tr>
        <w:tblPrEx>
          <w:tblLayout w:type="fixed"/>
          <w:tblCellMar>
            <w:top w:w="0" w:type="dxa"/>
            <w:left w:w="108" w:type="dxa"/>
            <w:bottom w:w="0" w:type="dxa"/>
            <w:right w:w="108" w:type="dxa"/>
          </w:tblCellMar>
        </w:tblPrEx>
        <w:trPr>
          <w:trHeight w:val="118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（六十一）生物</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生物工程，微生物学与生化药学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生物工程，生物制药，生物系统工程，轻工生物技术</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1651"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（六十二）</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公安</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技术类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公安技术，安全防范工程，交通信息工程及控制，智能交通管理，交通管理与控制，刑事科学技术，文件检验技术，痕迹检验，刑事图像技术，犯罪心理及测试研究，信息安全及计算机犯罪侦查，公安信息系统与指挥决策，道路交通安全，法化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刑事科学技术，消防工程，交通管理工程，安全防范工程，公安视听技术，抢险救援指挥与技术，火灾勘查，网络安全与执法，计算机犯罪侦查，核生化消防，刑事技术，道路交通管理，道路交通工程，道路交通管理工程，安全防范技术，痕迹检验，文件鉴定，法化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刑事技术，刑事科学技术，警犬技术，船艇动力管理，边防机要，消防工程技术，船艇技术</w:t>
            </w:r>
          </w:p>
        </w:tc>
      </w:tr>
      <w:tr>
        <w:tblPrEx>
          <w:tblLayout w:type="fixed"/>
          <w:tblCellMar>
            <w:top w:w="0" w:type="dxa"/>
            <w:left w:w="108" w:type="dxa"/>
            <w:bottom w:w="0" w:type="dxa"/>
            <w:right w:w="108" w:type="dxa"/>
          </w:tblCellMar>
        </w:tblPrEx>
        <w:trPr>
          <w:trHeight w:val="234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（九）</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农学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（六十三）</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植物</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生产类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作物栽培学与耕作学，作物遗传育种，农业生物技术，种子科学与工程，作物学，生物防治，园艺学，果树学，蔬菜学，茶学，烟草学，植物病理学，植保经济学，农业昆虫与害虫防治，持续发展与推广学，农学，土壤学，植物营养学，农药学，植物检疫，植物资源的保护与利用，农产品安全，农业推广硕士专业（作物，园艺，农业资源利用，植物保护，食品加工与安全,设施农业,农业科技组织与服务,农业信息化,种业）</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农学，园艺，植物保护，茶学，烟草，植物科学与技术，种子科学与工程，应用生物科学，设施农业科学与工程，热带作物，果树，蔬菜，观赏园艺 ，土壤与农业化学，药用植物，野生植物资源开发与利用，农艺教育，农产品储运与加工教育，园艺教育，园林教育，植物生物技术，特用作物教育，应用生物教育</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植物保护，作物生产技术，种子生产与经营，设施农业技术，观光农业，园艺技术，茶叶生产加工技术，中草药栽培技术，烟草栽培技术，植物检疫，农产品质量检测，茶艺，绿色食品生产与经营，绿色食品生产与检测，药用植物栽培加工，食药用菌，果蔬，农学，果树，种子，园艺</w:t>
            </w:r>
          </w:p>
        </w:tc>
      </w:tr>
      <w:tr>
        <w:tblPrEx>
          <w:tblLayout w:type="fixed"/>
          <w:tblCellMar>
            <w:top w:w="0" w:type="dxa"/>
            <w:left w:w="108" w:type="dxa"/>
            <w:bottom w:w="0" w:type="dxa"/>
            <w:right w:w="108" w:type="dxa"/>
          </w:tblCellMar>
        </w:tblPrEx>
        <w:trPr>
          <w:trHeight w:val="72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（九）</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农学</w:t>
            </w:r>
          </w:p>
        </w:tc>
        <w:tc>
          <w:tcPr>
            <w:tcW w:w="8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（六十四）</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自然保护</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与环境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生态类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环境科学与工程，环境科学，环境工程，水土保持与荒漠化防治</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农业资源与环境，野生动物与自然保护区管理，水土保持与荒漠化防治， 植物资源工程，水土保持，沙漠治理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野生植物资源开发与利用，野生动物保护，自然保护区建设与管理，水土保持</w:t>
            </w:r>
          </w:p>
        </w:tc>
      </w:tr>
      <w:tr>
        <w:tblPrEx>
          <w:tblLayout w:type="fixed"/>
          <w:tblCellMar>
            <w:top w:w="0" w:type="dxa"/>
            <w:left w:w="108" w:type="dxa"/>
            <w:bottom w:w="0" w:type="dxa"/>
            <w:right w:w="108" w:type="dxa"/>
          </w:tblCellMar>
        </w:tblPrEx>
        <w:trPr>
          <w:trHeight w:val="1818"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（九）</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农学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（六十五）</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动物</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生产类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动物遗传育种与繁殖，动物营养与饲料科学，草业科学，特种经济动物饲养，畜牧学，养殖，农业推广硕士专业（养殖,草业）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动物科学，蚕学，蜂学，动物生物技术，畜禽生产教育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畜牧，饲料与动物营养，特种动物养殖，实验动物养殖，蚕桑技术，动物科学与技术，动物科学</w:t>
            </w:r>
          </w:p>
        </w:tc>
      </w:tr>
      <w:tr>
        <w:tblPrEx>
          <w:tblLayout w:type="fixed"/>
          <w:tblCellMar>
            <w:top w:w="0" w:type="dxa"/>
            <w:left w:w="108" w:type="dxa"/>
            <w:bottom w:w="0" w:type="dxa"/>
            <w:right w:w="108" w:type="dxa"/>
          </w:tblCellMar>
        </w:tblPrEx>
        <w:trPr>
          <w:trHeight w:val="73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（九）</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农学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（六十六）动物</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医学类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兽医学，基础兽医学，预防兽医学，临床兽医学，兽医</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动物医学,动物药学,动植物检疫，畜牧兽医</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畜牧兽医，兽医医药，动物防疫与检疫，兽药生产与营销，动物医学，宠物养护与疫病防治，兽医，宠物医学，动物养殖与疾病防治</w:t>
            </w:r>
          </w:p>
        </w:tc>
      </w:tr>
      <w:tr>
        <w:tblPrEx>
          <w:tblLayout w:type="fixed"/>
          <w:tblCellMar>
            <w:top w:w="0" w:type="dxa"/>
            <w:left w:w="108" w:type="dxa"/>
            <w:bottom w:w="0" w:type="dxa"/>
            <w:right w:w="108" w:type="dxa"/>
          </w:tblCellMar>
        </w:tblPrEx>
        <w:trPr>
          <w:trHeight w:val="1140"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（九）</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农学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（六十七）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林学类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林木遗传育种，森林培育，森林保护学,森林经理学,野生动植物保护与利用,园林植物与观赏园艺,林业，风景园林，林业硕士专业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林学,森林保护,森林资源保护与游憩,经济林，园林，园林工程，林木生产教育，林学教育，森林资源管理与经济林方向</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森林资源保护，林业技术，园林技术，森林生态旅游，商品花卉，城市园林，林副新产品加工，城市园林规划与设计，园林工程技术</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（九）</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农学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（六十八）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水产类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水产，水产养殖，捕捞学，渔业资源，渔业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水产养殖学，海洋渔业科学与技术，水族科学与技术，水产养殖教育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水产养殖技术，水生动植物保护，海洋捕捞技术，渔业综合技术，城市渔业，水族科学与技术</w:t>
            </w:r>
          </w:p>
        </w:tc>
      </w:tr>
      <w:tr>
        <w:tblPrEx>
          <w:tblLayout w:type="fixed"/>
          <w:tblCellMar>
            <w:top w:w="0" w:type="dxa"/>
            <w:left w:w="108" w:type="dxa"/>
            <w:bottom w:w="0" w:type="dxa"/>
            <w:right w:w="108" w:type="dxa"/>
          </w:tblCellMar>
        </w:tblPrEx>
        <w:trPr>
          <w:trHeight w:val="1036"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（九）</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农学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（六十九）</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草学类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草业科学，草学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草学，草业科学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111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（七十）</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基础</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医学类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人体解剖与组织胚胎学，免疫学，病原生物学，病理学与病理生理学，放射医学，航空、航天和航海医学，生物医学工程，医学生理学与时间生物学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基础医学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165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（七十一）</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临床</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医学类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spacing w:val="-20"/>
                <w:kern w:val="0"/>
                <w:sz w:val="21"/>
                <w:szCs w:val="21"/>
              </w:rPr>
            </w:pPr>
            <w:r>
              <w:rPr>
                <w:rFonts w:hint="eastAsia" w:asciiTheme="minorEastAsia" w:hAnsiTheme="minorEastAsia" w:eastAsiaTheme="minorEastAsia" w:cstheme="minorEastAsia"/>
                <w:spacing w:val="-20"/>
                <w:kern w:val="0"/>
                <w:sz w:val="21"/>
                <w:szCs w:val="21"/>
              </w:rPr>
              <w:t>内</w:t>
            </w:r>
            <w:r>
              <w:rPr>
                <w:rFonts w:hint="eastAsia" w:asciiTheme="minorEastAsia" w:hAnsiTheme="minorEastAsia" w:eastAsiaTheme="minorEastAsia" w:cstheme="minorEastAsia"/>
                <w:kern w:val="0"/>
                <w:sz w:val="21"/>
                <w:szCs w:val="21"/>
              </w:rPr>
              <w:t>科学，儿科学，老年医学，神经病学，精神病与精神卫生学，皮肤病与性病学，影像医学与核医学，临床检验诊断学，外科学，妇产科学，眼科学，耳鼻咽喉科学，肿瘤学，康复医学与理疗学，运动医学，麻醉学，急诊医学，移植科学与工程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临床医学，麻醉学，放射医学，精神医学，精神病学与精神卫生，儿科医学,医学影像学，眼视光医学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临床医学，麻醉学，社区医疗</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（七十二）</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口腔</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医学类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口腔基础医学，口腔临床医学，口腔医学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口腔医学，口腔修复工艺学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口腔医学，口腔医学技术</w:t>
            </w:r>
          </w:p>
        </w:tc>
      </w:tr>
      <w:tr>
        <w:tblPrEx>
          <w:tblLayout w:type="fixed"/>
          <w:tblCellMar>
            <w:top w:w="0" w:type="dxa"/>
            <w:left w:w="108" w:type="dxa"/>
            <w:bottom w:w="0" w:type="dxa"/>
            <w:right w:w="108" w:type="dxa"/>
          </w:tblCellMar>
        </w:tblPrEx>
        <w:trPr>
          <w:trHeight w:val="1200"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（七十三）</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公共卫生</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与预防</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医学类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流行病与卫生统计学，劳动卫生与环境卫生学，营养与食品卫生学，儿少卫生与妇幼保健学，卫生毒理学，军事预防医学，公共卫生</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预防医学，妇幼保健医学，营养与食品卫生，营养学，食品营养与检验教育，食品卫生与营养学，营养、食品与健康，全球健康学，卫生监督</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医学营养，卫生监督</w:t>
            </w:r>
          </w:p>
        </w:tc>
      </w:tr>
      <w:tr>
        <w:tblPrEx>
          <w:tblLayout w:type="fixed"/>
          <w:tblCellMar>
            <w:top w:w="0" w:type="dxa"/>
            <w:left w:w="108" w:type="dxa"/>
            <w:bottom w:w="0" w:type="dxa"/>
            <w:right w:w="108" w:type="dxa"/>
          </w:tblCellMar>
        </w:tblPrEx>
        <w:trPr>
          <w:trHeight w:val="170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医学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（七十四）</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中医学类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xml:space="preserve">中医基础理论，中医临床基础，中医医史文献，方剂学，中医诊断学，中医内科学，中医外科学，中医骨伤科学，中医妇科学，中医儿科学，中医五官科学，针灸推拿学，民族医学，中医耳鼻咽喉科学，针灸学，中医文献，医古文 </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中医学，针灸推拿学，蒙医学，藏医学，维医学，中医养生康复学，推拿学，中医骨伤科学，中医文献学，中医五官科学，中医外科学，壮医学，哈医学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中医学，蒙医学，藏医学，维医学，针灸推拿，中医骨伤，中医</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（七十五）</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中西医</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结合类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中西医结合基础，中西医结合临床</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中西医临床医学，中西医结合</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中西医结合</w:t>
            </w:r>
          </w:p>
        </w:tc>
      </w:tr>
      <w:tr>
        <w:tblPrEx>
          <w:tblLayout w:type="fixed"/>
          <w:tblCellMar>
            <w:top w:w="0" w:type="dxa"/>
            <w:left w:w="108" w:type="dxa"/>
            <w:bottom w:w="0" w:type="dxa"/>
            <w:right w:w="108" w:type="dxa"/>
          </w:tblCellMar>
        </w:tblPrEx>
        <w:trPr>
          <w:trHeight w:val="7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（七十六）</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药学类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药物化学，药剂学，生药学，药物分析学，微生物与生化药学，药理学，药学</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药学，药物制剂，应用药学，药物化学，药物分析学，药物分析，药理学，微生物与生化药学，临床药学，药剂学，海洋药学，生药学，药事管理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药学，药物制剂技术，药品质量检测技术，药物分析技术，食品药品监督管理，</w:t>
            </w:r>
          </w:p>
        </w:tc>
      </w:tr>
      <w:tr>
        <w:tblPrEx>
          <w:tblLayout w:type="fixed"/>
          <w:tblCellMar>
            <w:top w:w="0" w:type="dxa"/>
            <w:left w:w="108" w:type="dxa"/>
            <w:bottom w:w="0" w:type="dxa"/>
            <w:right w:w="108" w:type="dxa"/>
          </w:tblCellMar>
        </w:tblPrEx>
        <w:trPr>
          <w:trHeight w:val="82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（七十七）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中药学类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中药学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中药学，中草药栽培与鉴定，藏药学，中药资源与开发，蒙药学，中药资源，中药检定，中药药理学，中药资源，中药制药</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中药，维药学，中药鉴定与质量检测技术，现代中药技术，中药制药技术</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医学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（七十八）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法医学类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法医学，法医病理学，法医遗传学</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法医学，法医病理学，法医遗传学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126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（七十九）</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医学</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技术类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医学技术</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医学检验,医学实验技术,医学影像，医学影像学,眼视光学,康复治疗学,医学实验学,医学技术,医学美容技术,听力学,医学影像工程，医学检验技术，医学影像技术，口腔医学技术，卫生检验与检疫，听力与言语康复学，口腔修复工艺学，卫生检验</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医学检验技术，医学生物技术，医学影像技术，眼视光技术，康复治疗技术，医疗美容技术，医疗仪器维修技术，医学实验技术，实验动物技术，康复工程技术，临床工程技术，呼吸治疗技术，放射治疗技术，医学工程技术，卫生检验与检疫技术</w:t>
            </w:r>
          </w:p>
        </w:tc>
      </w:tr>
      <w:tr>
        <w:tblPrEx>
          <w:tblLayout w:type="fixed"/>
          <w:tblCellMar>
            <w:top w:w="0" w:type="dxa"/>
            <w:left w:w="108" w:type="dxa"/>
            <w:bottom w:w="0" w:type="dxa"/>
            <w:right w:w="108" w:type="dxa"/>
          </w:tblCellMar>
        </w:tblPrEx>
        <w:trPr>
          <w:trHeight w:val="48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自然科学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医学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（八十）</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护理学类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护理学，护理</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护理学</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护理，助产，高等护理，高级护理</w:t>
            </w:r>
          </w:p>
        </w:tc>
      </w:tr>
      <w:tr>
        <w:tblPrEx>
          <w:tblLayout w:type="fixed"/>
          <w:tblCellMar>
            <w:top w:w="0" w:type="dxa"/>
            <w:left w:w="108" w:type="dxa"/>
            <w:bottom w:w="0" w:type="dxa"/>
            <w:right w:w="108" w:type="dxa"/>
          </w:tblCellMar>
        </w:tblPrEx>
        <w:trPr>
          <w:trHeight w:val="150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（十一）</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管理学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（八十一）管理科学</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与工程类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管理科学与工程，项目管理等工程硕士专业，营运与供应链管理，工程管理硕士专业</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管理科学，信息管理与信息系统，工程管理，工程造价，工程造价管理，房地产经营管理，产品质量工程，项目管理，管理科学工程，管理科学与工程,房地产开发与管理,保密管理,控制科学与工程，信息管理工程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工程造价管理，房地产经营与估价，工程造价，项目管理</w:t>
            </w:r>
          </w:p>
        </w:tc>
      </w:tr>
      <w:tr>
        <w:tblPrEx>
          <w:tblLayout w:type="fixed"/>
          <w:tblCellMar>
            <w:top w:w="0" w:type="dxa"/>
            <w:left w:w="108" w:type="dxa"/>
            <w:bottom w:w="0" w:type="dxa"/>
            <w:right w:w="108" w:type="dxa"/>
          </w:tblCellMar>
        </w:tblPrEx>
        <w:trPr>
          <w:trHeight w:val="244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（十一）</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管理学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（八十二）</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工商</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管理类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会计学，企业管理，技术经济及管理，人力资源管理，审计理论研究，政府审计理论与实务，国际商务，内部控制与内部审计，独立审计与实务，审计学，财务管理，市场营销管理，管理与金融，工商管理硕士专业，会计硕士专业，管理硕士专业，管理专业硕士</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工商管理，经营学，市场营销，财务管理，人力资源管理，商品学，审计，审计学，特许经营管理，连锁经营管理，资产评估，企业管理，</w:t>
            </w:r>
            <w:r>
              <w:rPr>
                <w:rFonts w:hint="eastAsia" w:asciiTheme="minorEastAsia" w:hAnsiTheme="minorEastAsia" w:eastAsiaTheme="minorEastAsia" w:cstheme="minorEastAsia"/>
                <w:bCs/>
                <w:kern w:val="0"/>
                <w:sz w:val="21"/>
                <w:szCs w:val="21"/>
              </w:rPr>
              <w:t>企业经济管理，</w:t>
            </w:r>
            <w:r>
              <w:rPr>
                <w:rFonts w:hint="eastAsia" w:asciiTheme="minorEastAsia" w:hAnsiTheme="minorEastAsia" w:eastAsiaTheme="minorEastAsia" w:cstheme="minorEastAsia"/>
                <w:kern w:val="0"/>
                <w:sz w:val="21"/>
                <w:szCs w:val="21"/>
              </w:rPr>
              <w:t>国际企业管理，商业经济管理，工商企业管理，工商行政管理，会计，会计学，审计实务，财务会计，税务与会计，财务会计教育，国际会计，会计电算化，财务电算化，会计与统计核算，财务信息管理，工业会计，企业会计，理财学，企业财务管理，财会，物业管理，食品经济管理，市场营销教育，经济与行政管理，会计信息化，商务策划管理，商务管理，国际商务，文化产业管理，体育经济与管理，体育经济，资源经济与管理，工程财务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商企业管理，企业管理，工商行政管理，人力资源管理，工商管理，商务管理，连锁经营管理，企业资源计划管理，招商管理，采购供应管理，市场营销，国际市场营销，家具与市场营销，市场开发与营销，营销与策划，医药营销，商业企业管理，商业经济管理，财务管理，财务信息管理，会计，会计学，会计电算化，财会与计算机应用，现代管理及会计，会计与统计核算，会计与审计，审计实务，电算会计，金融会计与审计，企业财务管理，财会，财务会计，审计，财务审计与税务管理，涉外会计，国际商务，物业管理，物业设施管理，药品经营与管理</w:t>
            </w:r>
          </w:p>
        </w:tc>
      </w:tr>
      <w:tr>
        <w:tblPrEx>
          <w:tblLayout w:type="fixed"/>
          <w:tblCellMar>
            <w:top w:w="0" w:type="dxa"/>
            <w:left w:w="108" w:type="dxa"/>
            <w:bottom w:w="0" w:type="dxa"/>
            <w:right w:w="108" w:type="dxa"/>
          </w:tblCellMar>
        </w:tblPrEx>
        <w:trPr>
          <w:trHeight w:val="118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（十一）</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管理学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（八十三）</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农业</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经济</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管理类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农业经济管理，林业经济管理，农业推广硕士专业（农村与区域发展）</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农林经济管理，农村区域发展，农业经营管理教育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农业经济管理，农村行政管理，乡镇企业管理，林业经济信息管理，渔业资源与渔政管理，农业技术与管理，林业信息工程与管理，都市林业资源与林政管理，农村行政与经济管理</w:t>
            </w:r>
          </w:p>
        </w:tc>
      </w:tr>
      <w:tr>
        <w:tblPrEx>
          <w:tblLayout w:type="fixed"/>
          <w:tblCellMar>
            <w:top w:w="0" w:type="dxa"/>
            <w:left w:w="108" w:type="dxa"/>
            <w:bottom w:w="0" w:type="dxa"/>
            <w:right w:w="108" w:type="dxa"/>
          </w:tblCellMar>
        </w:tblPrEx>
        <w:trPr>
          <w:trHeight w:val="219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（十一）</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管理学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（八十四）</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公共</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管理</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行政管理，社会医学与卫生事业管理，教育经济与管理，劳动与社会保障，社会保障，土地资源管理，土地管理，公共政策学，社会保障学，管理学，公共管理硕士专业</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行政管理，行政管理学，公共事业管理，劳动与社会保障，劳动和社会保障，土地资源管理，公共关系学，公共关系，高等教育管理，公共政策学，城市管理，公共管理，国防教育与管理，航运管理，劳动关系，公共安全管理，体育产业管理，教育管理，土地管理，土地管理教育，土地资源管理教育，应急管理，职业技术教育管理，海关管理，海事管理，信息与技术经济管理，交通管理，卫生信息管理，公共卫生管理，医院管理，卫生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公共事务管理，民政管理，行政管理，劳动与社会保障，国土资源管理，海关管理，环境规划与管理，社会救助，国际质量管理体系认证，市政管理，乡镇管理，机关管理及办公自动化，土地管理，城市管理与监察，公共关系，卫生信息管理，卫生事业管理，公共卫生管理，教育管理</w:t>
            </w:r>
          </w:p>
        </w:tc>
      </w:tr>
      <w:tr>
        <w:tblPrEx>
          <w:tblLayout w:type="fixed"/>
          <w:tblCellMar>
            <w:top w:w="0" w:type="dxa"/>
            <w:left w:w="108" w:type="dxa"/>
            <w:bottom w:w="0" w:type="dxa"/>
            <w:right w:w="108" w:type="dxa"/>
          </w:tblCellMar>
        </w:tblPrEx>
        <w:trPr>
          <w:trHeight w:val="720"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（十一）</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管理学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（八十五）</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图书情报</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与档案</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管理类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图书馆学，情报学，档案学，图书情报硕士专业</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图书馆学，档案学，信息资源管理，科技档案，图书发行出版学，档案</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图书档案管理，档案管理学，档案学</w:t>
            </w:r>
          </w:p>
        </w:tc>
      </w:tr>
      <w:tr>
        <w:tblPrEx>
          <w:tblLayout w:type="fixed"/>
          <w:tblCellMar>
            <w:top w:w="0" w:type="dxa"/>
            <w:left w:w="108" w:type="dxa"/>
            <w:bottom w:w="0" w:type="dxa"/>
            <w:right w:w="108" w:type="dxa"/>
          </w:tblCellMar>
        </w:tblPrEx>
        <w:trPr>
          <w:trHeight w:val="720"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（十一）</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管理学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（八十六）</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物流管理</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与工程类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物流工程等工程硕士专业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物流管理，物流工程，采购管理</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物流管理，国际物流，现代物流管理，物流信息，物流工程技术</w:t>
            </w:r>
          </w:p>
        </w:tc>
      </w:tr>
      <w:tr>
        <w:tblPrEx>
          <w:tblLayout w:type="fixed"/>
          <w:tblCellMar>
            <w:top w:w="0" w:type="dxa"/>
            <w:left w:w="108" w:type="dxa"/>
            <w:bottom w:w="0" w:type="dxa"/>
            <w:right w:w="108" w:type="dxa"/>
          </w:tblCellMar>
        </w:tblPrEx>
        <w:trPr>
          <w:trHeight w:val="1361"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（十一）</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管理学</w:t>
            </w:r>
          </w:p>
        </w:tc>
        <w:tc>
          <w:tcPr>
            <w:tcW w:w="816" w:type="dxa"/>
            <w:tcBorders>
              <w:top w:val="nil"/>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（八十七）</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工业</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工程类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工业工程，工业设计工程等工程硕士专业</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工业工程，标准化工程，质量管理工程，总图设计与工业运输，产品质量工程</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22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（十一）</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管理学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（八十八）</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电子</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商务类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电子商务，电子商务及法律</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电子商务，广告经营与管理</w:t>
            </w:r>
          </w:p>
        </w:tc>
      </w:tr>
      <w:tr>
        <w:tblPrEx>
          <w:tblLayout w:type="fixed"/>
          <w:tblCellMar>
            <w:top w:w="0" w:type="dxa"/>
            <w:left w:w="108" w:type="dxa"/>
            <w:bottom w:w="0" w:type="dxa"/>
            <w:right w:w="108" w:type="dxa"/>
          </w:tblCellMar>
        </w:tblPrEx>
        <w:trPr>
          <w:trHeight w:val="22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（十一）</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管理学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（八十九）</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旅游</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管理类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旅游管理，旅游管理硕士专业</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旅游管理，旅游管理与服务教育，酒店管理，会展经济与管理</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旅游管理，涉外旅游，导游，旅行社经营管理，景区开发与管理，酒店管理，宾馆管理，餐饮管理与服务，烹饪工艺与营养，餐饮管理，导游服务，旅游与酒店管理，会展策划与管理，历史文化旅游，旅游服务与管理，休闲服务与管理，现代酒店管理，饭店管理,旅游乡村经济，旅游饭店管理，旅游规划策划，旅游景区管理，旅游市场营销，旅游项目投融资管理，旅游温泉经济，游艇游轮经济，旅游自驾车经济，生态旅游与管理</w:t>
            </w:r>
          </w:p>
        </w:tc>
      </w:tr>
      <w:tr>
        <w:tblPrEx>
          <w:tblLayout w:type="fixed"/>
          <w:tblCellMar>
            <w:top w:w="0" w:type="dxa"/>
            <w:left w:w="108" w:type="dxa"/>
            <w:bottom w:w="0" w:type="dxa"/>
            <w:right w:w="108" w:type="dxa"/>
          </w:tblCellMar>
        </w:tblPrEx>
        <w:trPr>
          <w:trHeight w:val="960"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（十二）</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艺术学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（九十）</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艺术学</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理论类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艺术学，艺术学理论</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艺术学，艺术史论</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　</w:t>
            </w:r>
          </w:p>
        </w:tc>
      </w:tr>
      <w:tr>
        <w:tblPrEx>
          <w:tblLayout w:type="fixed"/>
          <w:tblCellMar>
            <w:top w:w="0" w:type="dxa"/>
            <w:left w:w="108" w:type="dxa"/>
            <w:bottom w:w="0" w:type="dxa"/>
            <w:right w:w="108" w:type="dxa"/>
          </w:tblCellMar>
        </w:tblPrEx>
        <w:trPr>
          <w:trHeight w:val="1365"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（十二）</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艺术学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（九十一）</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音乐与</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舞蹈学类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音乐学，舞蹈学，音乐与舞蹈学， 艺术硕士专业（音乐，舞蹈）</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音乐学，作曲与作曲技术理论，音乐表演，舞蹈学，舞蹈表演，舞蹈编导，音乐科技与艺术，指挥，键盘乐器演奏，弦乐器演奏，打击乐器演奏，中国乐器演奏，乐器修造艺术，音乐音响导演，舞蹈史与舞蹈理论，舞蹈教育</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舞台艺术设计，音乐表演，舞蹈表演，乐器维修技术，钢琴调律，乐器维护服务，钢琴伴奏</w:t>
            </w:r>
          </w:p>
        </w:tc>
      </w:tr>
      <w:tr>
        <w:tblPrEx>
          <w:tblLayout w:type="fixed"/>
          <w:tblCellMar>
            <w:top w:w="0" w:type="dxa"/>
            <w:left w:w="108" w:type="dxa"/>
            <w:bottom w:w="0" w:type="dxa"/>
            <w:right w:w="108" w:type="dxa"/>
          </w:tblCellMar>
        </w:tblPrEx>
        <w:trPr>
          <w:trHeight w:val="2052"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（十二）</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艺术学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（九十二）</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戏剧与</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影视学类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戏剧与影视学，戏剧戏曲学，电影学，广播影视文艺学，艺术硕士专业（戏剧，戏曲，电影，广播电视）</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spacing w:val="-4"/>
                <w:kern w:val="0"/>
                <w:sz w:val="21"/>
                <w:szCs w:val="21"/>
              </w:rPr>
            </w:pPr>
            <w:r>
              <w:rPr>
                <w:rFonts w:hint="eastAsia" w:asciiTheme="minorEastAsia" w:hAnsiTheme="minorEastAsia" w:eastAsiaTheme="minorEastAsia" w:cstheme="minorEastAsia"/>
                <w:spacing w:val="-4"/>
                <w:kern w:val="0"/>
                <w:sz w:val="21"/>
                <w:szCs w:val="21"/>
              </w:rPr>
              <w:t>戏剧学，电影学，戏剧影视文学，戏剧影视美术设计，影视摄影与制作，影视摄制，影视摄影，动画，播音，播音与主持艺术，广播电视编导，广播影视编导，戏剧影视导演，影视学，照明艺术，数字电影技术，导演，表演，戏剧文学，舞台设计，灯光设计，演出音响设计，戏曲文学，戏曲作曲，文艺编导，电视编辑，电影文学，电影摄影，电影电视美术设计，录音艺术，文化艺术事业管理，广播电视文学，音响工程，影视教育</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表演艺术，音乐表演，播音与主持艺术，主持与播音，服装表演，影视表演，戏曲表演，编导，模特与礼仪，乐器维修技术，杂技表演，钢琴调律，乐器维护服务，钢琴伴奏</w:t>
            </w:r>
          </w:p>
        </w:tc>
      </w:tr>
      <w:tr>
        <w:tblPrEx>
          <w:tblLayout w:type="fixed"/>
          <w:tblCellMar>
            <w:top w:w="0" w:type="dxa"/>
            <w:left w:w="108" w:type="dxa"/>
            <w:bottom w:w="0" w:type="dxa"/>
            <w:right w:w="108" w:type="dxa"/>
          </w:tblCellMar>
        </w:tblPrEx>
        <w:trPr>
          <w:trHeight w:val="1696" w:hRule="atLeast"/>
        </w:trPr>
        <w:tc>
          <w:tcPr>
            <w:tcW w:w="5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（十二）</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艺术学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（九十三）</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美术学类</w:t>
            </w:r>
          </w:p>
        </w:tc>
        <w:tc>
          <w:tcPr>
            <w:tcW w:w="35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美术学，艺术硕士专业（美术）</w:t>
            </w:r>
          </w:p>
        </w:tc>
        <w:tc>
          <w:tcPr>
            <w:tcW w:w="3945"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绘画，雕塑，美术学，摄影，中国画，油画 ，版画，壁画，中国画与书法，书法学</w:t>
            </w:r>
          </w:p>
        </w:tc>
        <w:tc>
          <w:tcPr>
            <w:tcW w:w="325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雕塑，美术，摄影，绘画，书画鉴定，书法</w:t>
            </w:r>
          </w:p>
        </w:tc>
      </w:tr>
      <w:tr>
        <w:tblPrEx>
          <w:tblLayout w:type="fixed"/>
          <w:tblCellMar>
            <w:top w:w="0" w:type="dxa"/>
            <w:left w:w="108" w:type="dxa"/>
            <w:bottom w:w="0" w:type="dxa"/>
            <w:right w:w="108" w:type="dxa"/>
          </w:tblCellMar>
        </w:tblPrEx>
        <w:trPr>
          <w:trHeight w:val="2355" w:hRule="atLeast"/>
        </w:trPr>
        <w:tc>
          <w:tcPr>
            <w:tcW w:w="528" w:type="dxa"/>
            <w:tcBorders>
              <w:top w:val="single" w:color="auto" w:sz="4" w:space="0"/>
              <w:left w:val="single" w:color="auto" w:sz="4" w:space="0"/>
              <w:bottom w:val="nil"/>
              <w:right w:val="single" w:color="auto" w:sz="4" w:space="0"/>
            </w:tcBorders>
            <w:shd w:val="clear" w:color="auto" w:fill="auto"/>
            <w:vAlign w:val="center"/>
          </w:tcPr>
          <w:p>
            <w:pPr>
              <w:widowControl/>
              <w:spacing w:line="24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人文社会科学</w:t>
            </w:r>
          </w:p>
        </w:tc>
        <w:tc>
          <w:tcPr>
            <w:tcW w:w="816" w:type="dxa"/>
            <w:tcBorders>
              <w:top w:val="single" w:color="auto" w:sz="4" w:space="0"/>
              <w:left w:val="nil"/>
              <w:bottom w:val="nil"/>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（十二）</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艺术学</w:t>
            </w:r>
          </w:p>
        </w:tc>
        <w:tc>
          <w:tcPr>
            <w:tcW w:w="816"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（九十四）</w:t>
            </w:r>
          </w:p>
          <w:p>
            <w:pPr>
              <w:widowControl/>
              <w:spacing w:line="240" w:lineRule="exact"/>
              <w:ind w:left="-105" w:leftChars="-50" w:right="-105" w:rightChars="-50"/>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设计学类</w:t>
            </w:r>
          </w:p>
        </w:tc>
        <w:tc>
          <w:tcPr>
            <w:tcW w:w="356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设计学，设计艺术学，艺术（艺术设计）</w:t>
            </w:r>
          </w:p>
        </w:tc>
        <w:tc>
          <w:tcPr>
            <w:tcW w:w="3945"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艺术设计学，公共艺术，艺术设计，环境艺术设计，工艺美术，工艺美术学，染织艺术设计， 服装艺术设计，陶瓷艺术设计，装潢艺术设计，装饰艺术设计，会展艺术与技术，装潢设计与工艺教育，艺术与科技，视觉传达设计，环境设计，产品设计，服装与服饰设计，数字媒体艺术</w:t>
            </w:r>
          </w:p>
        </w:tc>
        <w:tc>
          <w:tcPr>
            <w:tcW w:w="3250" w:type="dxa"/>
            <w:tcBorders>
              <w:top w:val="nil"/>
              <w:left w:val="nil"/>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艺术设计，产品造型设计，视觉传达艺术设计，电脑艺术设计，电脑美术设计，人物形象设计，装潢艺术设计，美术装潢设计，装饰艺术设计，雕塑艺术设计，雕塑，珠宝首饰工艺及鉴定，雕刻艺术与家具设计，旅游工艺品设计与制作，广告设计与制作，广告与装潢，多媒体设计与制作，应用艺术设计，陶瓷艺术设计，广告与会展,广告，广告艺术设计，商务形象传播，舞台艺术设计，钟表设计，首饰设计，皮具设计，工艺美术设计，环境艺术设计，室内设计与计算机绘图，室内设计技术</w:t>
            </w:r>
          </w:p>
        </w:tc>
      </w:tr>
      <w:tr>
        <w:tblPrEx>
          <w:tblLayout w:type="fixed"/>
          <w:tblCellMar>
            <w:top w:w="0" w:type="dxa"/>
            <w:left w:w="108" w:type="dxa"/>
            <w:bottom w:w="0" w:type="dxa"/>
            <w:right w:w="108" w:type="dxa"/>
          </w:tblCellMar>
        </w:tblPrEx>
        <w:trPr>
          <w:trHeight w:val="605" w:hRule="atLeast"/>
        </w:trPr>
        <w:tc>
          <w:tcPr>
            <w:tcW w:w="12915"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bCs/>
                <w:kern w:val="0"/>
                <w:sz w:val="21"/>
                <w:szCs w:val="21"/>
              </w:rPr>
              <w:t>备注：本专业参考目录未列入的各类新专业符合教育行政主管部门相关规定的，经招录机关（单位）审核同意后予以认可。</w:t>
            </w:r>
          </w:p>
        </w:tc>
      </w:tr>
    </w:tbl>
    <w:p>
      <w:pPr>
        <w:rPr>
          <w:rFonts w:hint="eastAsia" w:asciiTheme="minorEastAsia" w:hAnsiTheme="minorEastAsia" w:eastAsiaTheme="minorEastAsia" w:cstheme="minorEastAsia"/>
        </w:rPr>
      </w:pPr>
    </w:p>
    <w:sectPr>
      <w:pgSz w:w="16838" w:h="11906" w:orient="landscape"/>
      <w:pgMar w:top="1588" w:right="1418" w:bottom="1588" w:left="1418"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39"/>
      <w:jc w:val="center"/>
      <w:rPr>
        <w:rFonts w:hint="eastAsia"/>
        <w:sz w:val="21"/>
      </w:rPr>
    </w:pPr>
    <w:r>
      <w:rPr>
        <w:rFonts w:hint="eastAsia" w:ascii="仿宋_GB2312"/>
        <w:sz w:val="28"/>
        <w:szCs w:val="28"/>
      </w:rPr>
      <w:t>-</w:t>
    </w:r>
    <w:r>
      <w:rPr>
        <w:rStyle w:val="4"/>
        <w:rFonts w:hint="eastAsia" w:ascii="仿宋_GB2312"/>
        <w:sz w:val="28"/>
        <w:szCs w:val="28"/>
      </w:rPr>
      <w:fldChar w:fldCharType="begin"/>
    </w:r>
    <w:r>
      <w:rPr>
        <w:rStyle w:val="4"/>
        <w:rFonts w:hint="eastAsia" w:ascii="仿宋_GB2312"/>
        <w:sz w:val="28"/>
        <w:szCs w:val="28"/>
      </w:rPr>
      <w:instrText xml:space="preserve"> PAGE </w:instrText>
    </w:r>
    <w:r>
      <w:rPr>
        <w:rStyle w:val="4"/>
        <w:rFonts w:hint="eastAsia" w:ascii="仿宋_GB2312"/>
        <w:sz w:val="28"/>
        <w:szCs w:val="28"/>
      </w:rPr>
      <w:fldChar w:fldCharType="separate"/>
    </w:r>
    <w:r>
      <w:rPr>
        <w:rStyle w:val="4"/>
        <w:rFonts w:ascii="仿宋_GB2312"/>
        <w:sz w:val="28"/>
        <w:szCs w:val="28"/>
      </w:rPr>
      <w:t>26</w:t>
    </w:r>
    <w:r>
      <w:rPr>
        <w:rStyle w:val="4"/>
        <w:rFonts w:hint="eastAsia" w:ascii="仿宋_GB2312"/>
        <w:sz w:val="28"/>
        <w:szCs w:val="28"/>
      </w:rPr>
      <w:fldChar w:fldCharType="end"/>
    </w:r>
    <w:r>
      <w:rPr>
        <w:rFonts w:hint="eastAsia" w:ascii="仿宋_GB2312"/>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15"/>
      <w:rPr>
        <w:sz w:val="28"/>
      </w:rPr>
    </w:pPr>
    <w:r>
      <w:rPr>
        <w:rFonts w:hint="eastAsia" w:ascii="仿宋_GB2312"/>
        <w:sz w:val="28"/>
      </w:rPr>
      <w:t>-</w:t>
    </w:r>
    <w:r>
      <w:rPr>
        <w:rStyle w:val="4"/>
        <w:sz w:val="28"/>
      </w:rPr>
      <w:fldChar w:fldCharType="begin"/>
    </w:r>
    <w:r>
      <w:rPr>
        <w:rStyle w:val="4"/>
        <w:sz w:val="28"/>
      </w:rPr>
      <w:instrText xml:space="preserve"> PAGE </w:instrText>
    </w:r>
    <w:r>
      <w:rPr>
        <w:rStyle w:val="4"/>
        <w:sz w:val="28"/>
      </w:rPr>
      <w:fldChar w:fldCharType="separate"/>
    </w:r>
    <w:r>
      <w:rPr>
        <w:rStyle w:val="4"/>
        <w:sz w:val="28"/>
      </w:rPr>
      <w:t>2</w:t>
    </w:r>
    <w:r>
      <w:rPr>
        <w:rStyle w:val="4"/>
        <w:sz w:val="28"/>
      </w:rPr>
      <w:fldChar w:fldCharType="end"/>
    </w:r>
    <w:r>
      <w:rPr>
        <w:rFonts w:hint="eastAsia" w:ascii="仿宋_GB2312"/>
        <w:sz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57E6F"/>
    <w:rsid w:val="00005B2C"/>
    <w:rsid w:val="000066E9"/>
    <w:rsid w:val="00012148"/>
    <w:rsid w:val="00012708"/>
    <w:rsid w:val="00015D48"/>
    <w:rsid w:val="0001696B"/>
    <w:rsid w:val="000206DF"/>
    <w:rsid w:val="00023D9F"/>
    <w:rsid w:val="000263E0"/>
    <w:rsid w:val="0002728F"/>
    <w:rsid w:val="000312F1"/>
    <w:rsid w:val="00033640"/>
    <w:rsid w:val="00044C08"/>
    <w:rsid w:val="00046FCC"/>
    <w:rsid w:val="000578A9"/>
    <w:rsid w:val="00057F48"/>
    <w:rsid w:val="00061800"/>
    <w:rsid w:val="00070CAC"/>
    <w:rsid w:val="00076E0C"/>
    <w:rsid w:val="00077E10"/>
    <w:rsid w:val="00080BAD"/>
    <w:rsid w:val="000826C0"/>
    <w:rsid w:val="00087FE4"/>
    <w:rsid w:val="00090DC4"/>
    <w:rsid w:val="00093F33"/>
    <w:rsid w:val="00097F63"/>
    <w:rsid w:val="000A45BF"/>
    <w:rsid w:val="000B0122"/>
    <w:rsid w:val="000B0B54"/>
    <w:rsid w:val="000B17CE"/>
    <w:rsid w:val="000B5841"/>
    <w:rsid w:val="000B5D5B"/>
    <w:rsid w:val="000B6844"/>
    <w:rsid w:val="000B7078"/>
    <w:rsid w:val="000C1A45"/>
    <w:rsid w:val="000C4261"/>
    <w:rsid w:val="000D0598"/>
    <w:rsid w:val="000D3204"/>
    <w:rsid w:val="000E3854"/>
    <w:rsid w:val="000E3A18"/>
    <w:rsid w:val="000E7BF2"/>
    <w:rsid w:val="000E7DB2"/>
    <w:rsid w:val="000F2D35"/>
    <w:rsid w:val="000F669B"/>
    <w:rsid w:val="000F78CE"/>
    <w:rsid w:val="001059D2"/>
    <w:rsid w:val="0010642A"/>
    <w:rsid w:val="00114502"/>
    <w:rsid w:val="001172DC"/>
    <w:rsid w:val="00122748"/>
    <w:rsid w:val="001236DD"/>
    <w:rsid w:val="001251C2"/>
    <w:rsid w:val="0012714F"/>
    <w:rsid w:val="001279A6"/>
    <w:rsid w:val="00130929"/>
    <w:rsid w:val="00132CF4"/>
    <w:rsid w:val="00135B0B"/>
    <w:rsid w:val="001511B1"/>
    <w:rsid w:val="00153A48"/>
    <w:rsid w:val="00157919"/>
    <w:rsid w:val="00167EAF"/>
    <w:rsid w:val="00173C23"/>
    <w:rsid w:val="00180E23"/>
    <w:rsid w:val="00186FB5"/>
    <w:rsid w:val="00191397"/>
    <w:rsid w:val="001A0711"/>
    <w:rsid w:val="001A4837"/>
    <w:rsid w:val="001A6951"/>
    <w:rsid w:val="001B0133"/>
    <w:rsid w:val="001B5D1F"/>
    <w:rsid w:val="001B6C85"/>
    <w:rsid w:val="001B739C"/>
    <w:rsid w:val="001C4F29"/>
    <w:rsid w:val="001D00FF"/>
    <w:rsid w:val="001D1017"/>
    <w:rsid w:val="001E47F3"/>
    <w:rsid w:val="001E67AD"/>
    <w:rsid w:val="001F15F7"/>
    <w:rsid w:val="001F19AB"/>
    <w:rsid w:val="001F45D7"/>
    <w:rsid w:val="001F578E"/>
    <w:rsid w:val="001F761C"/>
    <w:rsid w:val="0020472C"/>
    <w:rsid w:val="00211485"/>
    <w:rsid w:val="00214379"/>
    <w:rsid w:val="00220F03"/>
    <w:rsid w:val="00230014"/>
    <w:rsid w:val="002307DF"/>
    <w:rsid w:val="002345F4"/>
    <w:rsid w:val="002417EB"/>
    <w:rsid w:val="002459BC"/>
    <w:rsid w:val="002506DC"/>
    <w:rsid w:val="00253679"/>
    <w:rsid w:val="00253F79"/>
    <w:rsid w:val="00260632"/>
    <w:rsid w:val="00261562"/>
    <w:rsid w:val="00266402"/>
    <w:rsid w:val="002705EE"/>
    <w:rsid w:val="00273807"/>
    <w:rsid w:val="002739F5"/>
    <w:rsid w:val="00276085"/>
    <w:rsid w:val="00277F1C"/>
    <w:rsid w:val="0028568B"/>
    <w:rsid w:val="00285F5D"/>
    <w:rsid w:val="00291AC4"/>
    <w:rsid w:val="00292020"/>
    <w:rsid w:val="0029300F"/>
    <w:rsid w:val="0029522D"/>
    <w:rsid w:val="00296AD1"/>
    <w:rsid w:val="00296B74"/>
    <w:rsid w:val="00297F23"/>
    <w:rsid w:val="002A1004"/>
    <w:rsid w:val="002D15F2"/>
    <w:rsid w:val="002D1F97"/>
    <w:rsid w:val="002D254B"/>
    <w:rsid w:val="002D355F"/>
    <w:rsid w:val="002E71CD"/>
    <w:rsid w:val="002E7B7E"/>
    <w:rsid w:val="002F256D"/>
    <w:rsid w:val="00304CB0"/>
    <w:rsid w:val="00305AFB"/>
    <w:rsid w:val="00316014"/>
    <w:rsid w:val="00316C03"/>
    <w:rsid w:val="00344A05"/>
    <w:rsid w:val="00345EA7"/>
    <w:rsid w:val="00352322"/>
    <w:rsid w:val="00353246"/>
    <w:rsid w:val="0035427B"/>
    <w:rsid w:val="003548F3"/>
    <w:rsid w:val="003574E9"/>
    <w:rsid w:val="00361D8C"/>
    <w:rsid w:val="00376D26"/>
    <w:rsid w:val="003A7481"/>
    <w:rsid w:val="003B61AC"/>
    <w:rsid w:val="003C41C1"/>
    <w:rsid w:val="003C76E0"/>
    <w:rsid w:val="003D6BE9"/>
    <w:rsid w:val="003E26E1"/>
    <w:rsid w:val="003E273A"/>
    <w:rsid w:val="003E5FC3"/>
    <w:rsid w:val="003E7AE2"/>
    <w:rsid w:val="003F1440"/>
    <w:rsid w:val="003F153F"/>
    <w:rsid w:val="003F64FF"/>
    <w:rsid w:val="003F6676"/>
    <w:rsid w:val="00403AA1"/>
    <w:rsid w:val="0041026F"/>
    <w:rsid w:val="00413A46"/>
    <w:rsid w:val="00414F05"/>
    <w:rsid w:val="004209A1"/>
    <w:rsid w:val="004258C2"/>
    <w:rsid w:val="00431FE7"/>
    <w:rsid w:val="0043221D"/>
    <w:rsid w:val="00432E64"/>
    <w:rsid w:val="00434938"/>
    <w:rsid w:val="0044062E"/>
    <w:rsid w:val="00442C29"/>
    <w:rsid w:val="00451645"/>
    <w:rsid w:val="00456618"/>
    <w:rsid w:val="00456D76"/>
    <w:rsid w:val="0046087F"/>
    <w:rsid w:val="00464B59"/>
    <w:rsid w:val="004667AB"/>
    <w:rsid w:val="00467E63"/>
    <w:rsid w:val="00471CF5"/>
    <w:rsid w:val="00476041"/>
    <w:rsid w:val="00480560"/>
    <w:rsid w:val="00482DAD"/>
    <w:rsid w:val="00485534"/>
    <w:rsid w:val="00494A68"/>
    <w:rsid w:val="004A0B9E"/>
    <w:rsid w:val="004A32E1"/>
    <w:rsid w:val="004A4AFA"/>
    <w:rsid w:val="004A741B"/>
    <w:rsid w:val="004B011D"/>
    <w:rsid w:val="004B5CAC"/>
    <w:rsid w:val="004B7BFE"/>
    <w:rsid w:val="004C1F26"/>
    <w:rsid w:val="004C3BD0"/>
    <w:rsid w:val="004D0274"/>
    <w:rsid w:val="004D42E6"/>
    <w:rsid w:val="004D7E7B"/>
    <w:rsid w:val="004E7C2C"/>
    <w:rsid w:val="004F08B4"/>
    <w:rsid w:val="004F1A62"/>
    <w:rsid w:val="004F1FEE"/>
    <w:rsid w:val="004F30E6"/>
    <w:rsid w:val="005021D9"/>
    <w:rsid w:val="00505312"/>
    <w:rsid w:val="00505FF4"/>
    <w:rsid w:val="00506F6B"/>
    <w:rsid w:val="0051097E"/>
    <w:rsid w:val="00511704"/>
    <w:rsid w:val="00516A79"/>
    <w:rsid w:val="0052118D"/>
    <w:rsid w:val="00522312"/>
    <w:rsid w:val="0052613F"/>
    <w:rsid w:val="00533DD4"/>
    <w:rsid w:val="00535E4C"/>
    <w:rsid w:val="00536582"/>
    <w:rsid w:val="005402CB"/>
    <w:rsid w:val="0054249D"/>
    <w:rsid w:val="005643D3"/>
    <w:rsid w:val="00564673"/>
    <w:rsid w:val="005671BA"/>
    <w:rsid w:val="005735C8"/>
    <w:rsid w:val="00574DA5"/>
    <w:rsid w:val="00576C39"/>
    <w:rsid w:val="00587950"/>
    <w:rsid w:val="00595573"/>
    <w:rsid w:val="005A2227"/>
    <w:rsid w:val="005A7697"/>
    <w:rsid w:val="005B0E18"/>
    <w:rsid w:val="005C2F3C"/>
    <w:rsid w:val="005C786E"/>
    <w:rsid w:val="005C7975"/>
    <w:rsid w:val="005D0B7E"/>
    <w:rsid w:val="005D113F"/>
    <w:rsid w:val="005D2409"/>
    <w:rsid w:val="005D5AB5"/>
    <w:rsid w:val="005D5AD7"/>
    <w:rsid w:val="005D76AA"/>
    <w:rsid w:val="005E3152"/>
    <w:rsid w:val="005E317F"/>
    <w:rsid w:val="005F061D"/>
    <w:rsid w:val="005F32B1"/>
    <w:rsid w:val="005F4C4D"/>
    <w:rsid w:val="005F4E11"/>
    <w:rsid w:val="005F63FF"/>
    <w:rsid w:val="00606459"/>
    <w:rsid w:val="006141FE"/>
    <w:rsid w:val="006216F7"/>
    <w:rsid w:val="0062433A"/>
    <w:rsid w:val="00634D43"/>
    <w:rsid w:val="0064152A"/>
    <w:rsid w:val="00645022"/>
    <w:rsid w:val="00651168"/>
    <w:rsid w:val="00657AEF"/>
    <w:rsid w:val="0067132A"/>
    <w:rsid w:val="00672188"/>
    <w:rsid w:val="00680B94"/>
    <w:rsid w:val="0069168C"/>
    <w:rsid w:val="006924BF"/>
    <w:rsid w:val="00693B1C"/>
    <w:rsid w:val="006A00BC"/>
    <w:rsid w:val="006A0B38"/>
    <w:rsid w:val="006B128A"/>
    <w:rsid w:val="006B480B"/>
    <w:rsid w:val="006B6644"/>
    <w:rsid w:val="006C28A0"/>
    <w:rsid w:val="006C512C"/>
    <w:rsid w:val="006C7A2E"/>
    <w:rsid w:val="006D1945"/>
    <w:rsid w:val="006D26CA"/>
    <w:rsid w:val="006D340F"/>
    <w:rsid w:val="006E095F"/>
    <w:rsid w:val="006E609E"/>
    <w:rsid w:val="00720527"/>
    <w:rsid w:val="007212DB"/>
    <w:rsid w:val="00723A25"/>
    <w:rsid w:val="00724861"/>
    <w:rsid w:val="00731038"/>
    <w:rsid w:val="00740F9B"/>
    <w:rsid w:val="00743733"/>
    <w:rsid w:val="00751EB9"/>
    <w:rsid w:val="00757477"/>
    <w:rsid w:val="00760F5A"/>
    <w:rsid w:val="00774E34"/>
    <w:rsid w:val="00783FF0"/>
    <w:rsid w:val="007A1823"/>
    <w:rsid w:val="007A1A02"/>
    <w:rsid w:val="007A5046"/>
    <w:rsid w:val="007A50A8"/>
    <w:rsid w:val="007B0889"/>
    <w:rsid w:val="007C48EC"/>
    <w:rsid w:val="007D0360"/>
    <w:rsid w:val="007E1140"/>
    <w:rsid w:val="007F4CBF"/>
    <w:rsid w:val="007F6EFC"/>
    <w:rsid w:val="00803F71"/>
    <w:rsid w:val="00805D5D"/>
    <w:rsid w:val="00812520"/>
    <w:rsid w:val="00813BD3"/>
    <w:rsid w:val="008253A8"/>
    <w:rsid w:val="00832968"/>
    <w:rsid w:val="00845990"/>
    <w:rsid w:val="00852307"/>
    <w:rsid w:val="00853FC2"/>
    <w:rsid w:val="00861086"/>
    <w:rsid w:val="0086305B"/>
    <w:rsid w:val="0086367C"/>
    <w:rsid w:val="008639A3"/>
    <w:rsid w:val="00863D27"/>
    <w:rsid w:val="00864893"/>
    <w:rsid w:val="008657F6"/>
    <w:rsid w:val="00865AAA"/>
    <w:rsid w:val="008670EB"/>
    <w:rsid w:val="0087101A"/>
    <w:rsid w:val="008934B4"/>
    <w:rsid w:val="008959F2"/>
    <w:rsid w:val="008A2BA7"/>
    <w:rsid w:val="008A3174"/>
    <w:rsid w:val="008B0801"/>
    <w:rsid w:val="008B24F6"/>
    <w:rsid w:val="008B2613"/>
    <w:rsid w:val="008C752F"/>
    <w:rsid w:val="008D2803"/>
    <w:rsid w:val="008D5103"/>
    <w:rsid w:val="008D5552"/>
    <w:rsid w:val="008D57B5"/>
    <w:rsid w:val="008E2001"/>
    <w:rsid w:val="008E20A5"/>
    <w:rsid w:val="008E3FFB"/>
    <w:rsid w:val="008F2826"/>
    <w:rsid w:val="00904464"/>
    <w:rsid w:val="00904A0C"/>
    <w:rsid w:val="009113D0"/>
    <w:rsid w:val="009164BF"/>
    <w:rsid w:val="009208E0"/>
    <w:rsid w:val="00920B4F"/>
    <w:rsid w:val="009243E9"/>
    <w:rsid w:val="00934D40"/>
    <w:rsid w:val="009361B0"/>
    <w:rsid w:val="00936C07"/>
    <w:rsid w:val="0093705A"/>
    <w:rsid w:val="0094161B"/>
    <w:rsid w:val="009512DD"/>
    <w:rsid w:val="00951E9C"/>
    <w:rsid w:val="00953DA2"/>
    <w:rsid w:val="0095600F"/>
    <w:rsid w:val="00963E8A"/>
    <w:rsid w:val="009640B0"/>
    <w:rsid w:val="0096568A"/>
    <w:rsid w:val="00971BD3"/>
    <w:rsid w:val="00973E96"/>
    <w:rsid w:val="00974EC9"/>
    <w:rsid w:val="00977531"/>
    <w:rsid w:val="009808AA"/>
    <w:rsid w:val="00985658"/>
    <w:rsid w:val="00985EF9"/>
    <w:rsid w:val="00986505"/>
    <w:rsid w:val="00995191"/>
    <w:rsid w:val="0099728A"/>
    <w:rsid w:val="009A1F4D"/>
    <w:rsid w:val="009A6B54"/>
    <w:rsid w:val="009A7DF8"/>
    <w:rsid w:val="009B29C7"/>
    <w:rsid w:val="009C004F"/>
    <w:rsid w:val="009D7DC4"/>
    <w:rsid w:val="009E1D1A"/>
    <w:rsid w:val="009E432A"/>
    <w:rsid w:val="009E5DF0"/>
    <w:rsid w:val="009E69D3"/>
    <w:rsid w:val="009E711E"/>
    <w:rsid w:val="009F005D"/>
    <w:rsid w:val="009F2AD3"/>
    <w:rsid w:val="009F3BE9"/>
    <w:rsid w:val="009F402B"/>
    <w:rsid w:val="00A13D23"/>
    <w:rsid w:val="00A23047"/>
    <w:rsid w:val="00A23C61"/>
    <w:rsid w:val="00A25C0A"/>
    <w:rsid w:val="00A25E79"/>
    <w:rsid w:val="00A261CD"/>
    <w:rsid w:val="00A2719B"/>
    <w:rsid w:val="00A3248E"/>
    <w:rsid w:val="00A345D0"/>
    <w:rsid w:val="00A34A7F"/>
    <w:rsid w:val="00A42F8D"/>
    <w:rsid w:val="00A43CC8"/>
    <w:rsid w:val="00A54EA3"/>
    <w:rsid w:val="00A55393"/>
    <w:rsid w:val="00A6299A"/>
    <w:rsid w:val="00A631D4"/>
    <w:rsid w:val="00A70518"/>
    <w:rsid w:val="00A73385"/>
    <w:rsid w:val="00A749EB"/>
    <w:rsid w:val="00A81C3B"/>
    <w:rsid w:val="00A85B88"/>
    <w:rsid w:val="00A878A7"/>
    <w:rsid w:val="00A90C37"/>
    <w:rsid w:val="00A96655"/>
    <w:rsid w:val="00AA0A84"/>
    <w:rsid w:val="00AB05FC"/>
    <w:rsid w:val="00AB264A"/>
    <w:rsid w:val="00AB5ABC"/>
    <w:rsid w:val="00AB5F31"/>
    <w:rsid w:val="00AC28C5"/>
    <w:rsid w:val="00AD4ABE"/>
    <w:rsid w:val="00AE41E9"/>
    <w:rsid w:val="00AF3C6E"/>
    <w:rsid w:val="00AF72F3"/>
    <w:rsid w:val="00B03210"/>
    <w:rsid w:val="00B35277"/>
    <w:rsid w:val="00B37C90"/>
    <w:rsid w:val="00B41A56"/>
    <w:rsid w:val="00B44A93"/>
    <w:rsid w:val="00B52450"/>
    <w:rsid w:val="00B60CC1"/>
    <w:rsid w:val="00B62EE4"/>
    <w:rsid w:val="00B70623"/>
    <w:rsid w:val="00B73C57"/>
    <w:rsid w:val="00B773EE"/>
    <w:rsid w:val="00B8146E"/>
    <w:rsid w:val="00B83225"/>
    <w:rsid w:val="00B951AE"/>
    <w:rsid w:val="00BA38F9"/>
    <w:rsid w:val="00BA5B35"/>
    <w:rsid w:val="00BA6654"/>
    <w:rsid w:val="00BB4527"/>
    <w:rsid w:val="00BB66F3"/>
    <w:rsid w:val="00BB773B"/>
    <w:rsid w:val="00BC080B"/>
    <w:rsid w:val="00BC1285"/>
    <w:rsid w:val="00BC7402"/>
    <w:rsid w:val="00BD6E81"/>
    <w:rsid w:val="00BE00F6"/>
    <w:rsid w:val="00BF09BC"/>
    <w:rsid w:val="00C107F3"/>
    <w:rsid w:val="00C202BC"/>
    <w:rsid w:val="00C23CE9"/>
    <w:rsid w:val="00C241A7"/>
    <w:rsid w:val="00C2483E"/>
    <w:rsid w:val="00C26FBC"/>
    <w:rsid w:val="00C3310A"/>
    <w:rsid w:val="00C36C5C"/>
    <w:rsid w:val="00C37EAD"/>
    <w:rsid w:val="00C416BA"/>
    <w:rsid w:val="00C42459"/>
    <w:rsid w:val="00C5468E"/>
    <w:rsid w:val="00C55163"/>
    <w:rsid w:val="00C56D3B"/>
    <w:rsid w:val="00C62445"/>
    <w:rsid w:val="00C62E82"/>
    <w:rsid w:val="00C63395"/>
    <w:rsid w:val="00C65798"/>
    <w:rsid w:val="00C67C32"/>
    <w:rsid w:val="00C72F98"/>
    <w:rsid w:val="00C7726A"/>
    <w:rsid w:val="00C81592"/>
    <w:rsid w:val="00C823A4"/>
    <w:rsid w:val="00C8790C"/>
    <w:rsid w:val="00C92CF8"/>
    <w:rsid w:val="00CB24AC"/>
    <w:rsid w:val="00CB4612"/>
    <w:rsid w:val="00CB7B58"/>
    <w:rsid w:val="00CC4B0A"/>
    <w:rsid w:val="00CC5C9D"/>
    <w:rsid w:val="00CD03B6"/>
    <w:rsid w:val="00CD25A9"/>
    <w:rsid w:val="00CE2BDC"/>
    <w:rsid w:val="00CE388A"/>
    <w:rsid w:val="00CE4A64"/>
    <w:rsid w:val="00CF3DCF"/>
    <w:rsid w:val="00D04170"/>
    <w:rsid w:val="00D06CD0"/>
    <w:rsid w:val="00D12A10"/>
    <w:rsid w:val="00D15506"/>
    <w:rsid w:val="00D15D62"/>
    <w:rsid w:val="00D202E4"/>
    <w:rsid w:val="00D304DF"/>
    <w:rsid w:val="00D3105F"/>
    <w:rsid w:val="00D324DB"/>
    <w:rsid w:val="00D35F72"/>
    <w:rsid w:val="00D45750"/>
    <w:rsid w:val="00D45B9F"/>
    <w:rsid w:val="00D4743E"/>
    <w:rsid w:val="00D5309E"/>
    <w:rsid w:val="00D55EF4"/>
    <w:rsid w:val="00D56817"/>
    <w:rsid w:val="00D7346B"/>
    <w:rsid w:val="00D7548C"/>
    <w:rsid w:val="00D76959"/>
    <w:rsid w:val="00D85879"/>
    <w:rsid w:val="00D868F3"/>
    <w:rsid w:val="00D94886"/>
    <w:rsid w:val="00D95A01"/>
    <w:rsid w:val="00D97E92"/>
    <w:rsid w:val="00DA13C4"/>
    <w:rsid w:val="00DA1B59"/>
    <w:rsid w:val="00DA5698"/>
    <w:rsid w:val="00DB3289"/>
    <w:rsid w:val="00DB34B2"/>
    <w:rsid w:val="00DB7533"/>
    <w:rsid w:val="00DD28C0"/>
    <w:rsid w:val="00DE1AF6"/>
    <w:rsid w:val="00DE342A"/>
    <w:rsid w:val="00DE42E4"/>
    <w:rsid w:val="00DF2696"/>
    <w:rsid w:val="00E02364"/>
    <w:rsid w:val="00E0306C"/>
    <w:rsid w:val="00E136A9"/>
    <w:rsid w:val="00E23EFC"/>
    <w:rsid w:val="00E27B41"/>
    <w:rsid w:val="00E30184"/>
    <w:rsid w:val="00E41D6C"/>
    <w:rsid w:val="00E467CB"/>
    <w:rsid w:val="00E470A7"/>
    <w:rsid w:val="00E50193"/>
    <w:rsid w:val="00E5299E"/>
    <w:rsid w:val="00E60DEB"/>
    <w:rsid w:val="00E66045"/>
    <w:rsid w:val="00E671B9"/>
    <w:rsid w:val="00E73E34"/>
    <w:rsid w:val="00E74B2B"/>
    <w:rsid w:val="00E76F23"/>
    <w:rsid w:val="00E80E3B"/>
    <w:rsid w:val="00E864A8"/>
    <w:rsid w:val="00E879C5"/>
    <w:rsid w:val="00EA044F"/>
    <w:rsid w:val="00EA2F64"/>
    <w:rsid w:val="00EB0CFC"/>
    <w:rsid w:val="00EB2A17"/>
    <w:rsid w:val="00EB6D20"/>
    <w:rsid w:val="00ED3673"/>
    <w:rsid w:val="00ED64CB"/>
    <w:rsid w:val="00ED7788"/>
    <w:rsid w:val="00EE3FE1"/>
    <w:rsid w:val="00EF16C4"/>
    <w:rsid w:val="00F01EEE"/>
    <w:rsid w:val="00F03122"/>
    <w:rsid w:val="00F05CD0"/>
    <w:rsid w:val="00F14FFE"/>
    <w:rsid w:val="00F20705"/>
    <w:rsid w:val="00F27992"/>
    <w:rsid w:val="00F3471D"/>
    <w:rsid w:val="00F404AC"/>
    <w:rsid w:val="00F44981"/>
    <w:rsid w:val="00F460CC"/>
    <w:rsid w:val="00F501CE"/>
    <w:rsid w:val="00F52E06"/>
    <w:rsid w:val="00F57E6F"/>
    <w:rsid w:val="00F633C1"/>
    <w:rsid w:val="00F64168"/>
    <w:rsid w:val="00F709B1"/>
    <w:rsid w:val="00F76587"/>
    <w:rsid w:val="00F76605"/>
    <w:rsid w:val="00FA6AF8"/>
    <w:rsid w:val="00FA7E8D"/>
    <w:rsid w:val="00FB4733"/>
    <w:rsid w:val="00FB5688"/>
    <w:rsid w:val="00FB56EC"/>
    <w:rsid w:val="00FC36DA"/>
    <w:rsid w:val="00FC4E9E"/>
    <w:rsid w:val="00FD6E90"/>
    <w:rsid w:val="00FE1B07"/>
    <w:rsid w:val="00FE5452"/>
    <w:rsid w:val="00FF160B"/>
    <w:rsid w:val="00FF473A"/>
    <w:rsid w:val="00FF47EE"/>
    <w:rsid w:val="029149CF"/>
    <w:rsid w:val="071266E3"/>
    <w:rsid w:val="223916A9"/>
    <w:rsid w:val="33E27044"/>
    <w:rsid w:val="5B9421B2"/>
    <w:rsid w:val="694A74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3">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6"/>
    <w:unhideWhenUsed/>
    <w:qFormat/>
    <w:uiPriority w:val="99"/>
    <w:pPr>
      <w:tabs>
        <w:tab w:val="center" w:pos="4153"/>
        <w:tab w:val="right" w:pos="8306"/>
      </w:tabs>
      <w:snapToGrid w:val="0"/>
      <w:jc w:val="left"/>
    </w:pPr>
    <w:rPr>
      <w:sz w:val="18"/>
      <w:szCs w:val="18"/>
    </w:rPr>
  </w:style>
  <w:style w:type="character" w:styleId="4">
    <w:name w:val="page number"/>
    <w:basedOn w:val="3"/>
    <w:unhideWhenUsed/>
    <w:qFormat/>
    <w:uiPriority w:val="0"/>
    <w:rPr>
      <w:rFonts w:ascii="Verdana" w:hAnsi="Verdana"/>
      <w:kern w:val="0"/>
      <w:sz w:val="24"/>
      <w:lang w:eastAsia="en-US"/>
    </w:rPr>
  </w:style>
  <w:style w:type="character" w:customStyle="1" w:styleId="6">
    <w:name w:val="页脚 Char"/>
    <w:basedOn w:val="3"/>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3357</Words>
  <Characters>19139</Characters>
  <Lines>159</Lines>
  <Paragraphs>44</Paragraphs>
  <TotalTime>265</TotalTime>
  <ScaleCrop>false</ScaleCrop>
  <LinksUpToDate>false</LinksUpToDate>
  <CharactersWithSpaces>22452</CharactersWithSpaces>
  <Application>WPS Office_10.8.2.6666_F1E327BC-269C-435d-A152-05C5408002CA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2019-03-12T09:10:00Z</dcterms:created>
  <dc:creator>黄远中</dc:creator>
  <cp:lastModifiedBy>付仲华</cp:lastModifiedBy>
  <dcterms:modified xsi:type="dcterms:W3CDTF">2022-07-11T04:31:32Z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ies>
</file>