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</w:rPr>
        <w:t>附件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1</w:t>
      </w:r>
    </w:p>
    <w:p>
      <w:pPr>
        <w:jc w:val="center"/>
        <w:rPr>
          <w:rFonts w:ascii="Calibri" w:hAnsi="Calibri" w:eastAsia="宋体" w:cs="Times New Roman"/>
          <w:b/>
          <w:sz w:val="32"/>
          <w:szCs w:val="32"/>
        </w:rPr>
      </w:pPr>
      <w:bookmarkStart w:id="0" w:name="_GoBack"/>
      <w:r>
        <w:rPr>
          <w:rFonts w:hint="eastAsia" w:ascii="Calibri" w:hAnsi="Calibri" w:eastAsia="宋体" w:cs="Times New Roman"/>
          <w:b/>
          <w:sz w:val="32"/>
          <w:szCs w:val="32"/>
        </w:rPr>
        <w:t>合肥职业技术学院高层次人才业绩成果评分表</w:t>
      </w:r>
    </w:p>
    <w:bookmarkEnd w:id="0"/>
    <w:tbl>
      <w:tblPr>
        <w:tblStyle w:val="3"/>
        <w:tblW w:w="15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723"/>
        <w:gridCol w:w="6"/>
        <w:gridCol w:w="1254"/>
        <w:gridCol w:w="1080"/>
        <w:gridCol w:w="3269"/>
        <w:gridCol w:w="1611"/>
        <w:gridCol w:w="5476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项 目</w:t>
            </w:r>
          </w:p>
        </w:tc>
        <w:tc>
          <w:tcPr>
            <w:tcW w:w="72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序号</w:t>
            </w:r>
          </w:p>
        </w:tc>
        <w:tc>
          <w:tcPr>
            <w:tcW w:w="560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内        容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分值</w:t>
            </w:r>
          </w:p>
        </w:tc>
        <w:tc>
          <w:tcPr>
            <w:tcW w:w="54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分值说明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9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教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科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研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业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绩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1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教师个人参加竞赛获奖（满分15分）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国家级（一、二、三等奖）（10分）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1.教师个人参加同类项目不同等级竞赛，多次获奖的，按最高奖项计分一次；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2.论文奖只记第一作者；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3.获奖级别以颁奖单位级别为准。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省级（一、二、三等奖）（8分）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市厅级（一、二、三等奖）（5分）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2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指导学生参加竞赛获奖（满分15分）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国家级（一、二、三等奖）（10分）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10、7、4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1.指导同一学生团队参加同类竞赛项目，以最高奖项计分一次；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2.以证书为准，教师指导不分排名；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3.获奖级别以颁奖单位级别为准。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省级（一、二、三等奖）（8分）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市厅级（一、二、三等奖）（5分）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学会级（一、二、三等奖）（3分）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3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特殊人才（满分15分）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国家级教学名师、专业带头人、优秀教师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15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同类称号按最高项只计分一次。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省级教学名师、专业带头人、优秀教师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省级教坛新秀、省级骨干教师（8分）</w:t>
            </w:r>
            <w:r>
              <w:rPr>
                <w:rFonts w:ascii="Calibri" w:hAnsi="Calibri" w:eastAsia="仿宋" w:cs="Times New Roman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Cs w:val="22"/>
              </w:rPr>
              <w:t>院级教学名师、专业带头人（5分）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</w:t>
            </w:r>
            <w:r>
              <w:rPr>
                <w:rFonts w:ascii="Calibri" w:hAnsi="Calibri" w:eastAsia="宋体" w:cs="Times New Roman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Cs w:val="22"/>
              </w:rPr>
              <w:t>5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4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发表论文（满分35分）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1类期刊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15/篇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hanging="360"/>
              <w:rPr>
                <w:rFonts w:hint="eastAsia"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论文只记第一作者；</w:t>
            </w:r>
          </w:p>
          <w:p>
            <w:pPr>
              <w:numPr>
                <w:ilvl w:val="0"/>
                <w:numId w:val="1"/>
              </w:numPr>
              <w:ind w:left="360" w:hanging="36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同篇文章按最高项计分一次。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2类期刊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12/篇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3类期刊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8/篇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5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规划教材（满分30分）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国家级高职高专规划教材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5/本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1.国家级规划教材主编另加5分，副主编写另加3分；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2.省级规划教材主编另加3分，副主编另加1分。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省部级高职高专规划教材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3/本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6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科研项目（满分35分）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1类项目（排名前5）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15、10、8、5、3 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1.排名顺序以申报书为准；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2.同一项目获不同等级立项的，按最高等级计分一次；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3.横向科研项目按到学院账户金额计分，多人合作完成的，按排名的1/n积分；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4.项目结题的加3分。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2类项目（排名前5）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3类项目（排名前5）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4类项目（排名前3）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5.发明专利（排名前3）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8、4、2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6.实用新型专利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7.横向科研项目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0.3分</w:t>
            </w:r>
            <w:r>
              <w:rPr>
                <w:rFonts w:ascii="Calibri" w:hAnsi="Calibri" w:eastAsia="宋体" w:cs="Times New Roman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Cs w:val="22"/>
              </w:rPr>
              <w:t>仟元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7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教研项目（满分20分）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1.排名顺序以申报书为准；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2.同一项目获不同等级立项的，按最高等级计分一次。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市厅级（排名前3）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8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教学成果奖（满分25分）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</w:t>
            </w: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（一等奖，排名前5）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15、10、8、5、3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1.排名顺序以成果推荐书为准；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2.同一成果获不同等级奖励的，按最高奖励计分一次。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（二等奖，排名前5）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（三等奖，排名前5）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</w:t>
            </w: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（特等奖，排名前5）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（一等奖，排名前5）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8、5、4、2、1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（二等奖，排名前5）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5、4、3、2、1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（三等奖，排名前3）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839" w:type="dxa"/>
            <w:gridSpan w:val="7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实际总得分</w:t>
            </w:r>
          </w:p>
        </w:tc>
        <w:tc>
          <w:tcPr>
            <w:tcW w:w="632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</w:tbl>
    <w:p>
      <w:pPr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注：项目1-8审核评分不得超过各项的满分（超过项目满分的记满分），业绩总分190分。换算为材料审核得分=100</w:t>
      </w:r>
      <w:r>
        <w:rPr>
          <w:rFonts w:hint="eastAsia" w:ascii="宋体" w:hAnsi="宋体" w:eastAsia="宋体" w:cs="Times New Roman"/>
          <w:szCs w:val="22"/>
        </w:rPr>
        <w:t>×材料审核</w:t>
      </w:r>
      <w:r>
        <w:rPr>
          <w:rFonts w:hint="eastAsia" w:ascii="Calibri" w:hAnsi="Calibri" w:eastAsia="宋体" w:cs="Times New Roman"/>
          <w:szCs w:val="22"/>
        </w:rPr>
        <w:t>实际得分</w:t>
      </w:r>
      <w:r>
        <w:rPr>
          <w:rFonts w:hint="eastAsia" w:ascii="宋体" w:hAnsi="宋体" w:eastAsia="宋体" w:cs="Times New Roman"/>
          <w:szCs w:val="22"/>
        </w:rPr>
        <w:t>÷190</w:t>
      </w:r>
    </w:p>
    <w:p>
      <w:pPr>
        <w:rPr>
          <w:rFonts w:ascii="Calibri" w:hAnsi="Calibri" w:eastAsia="宋体" w:cs="Times New Roman"/>
          <w:szCs w:val="22"/>
        </w:rPr>
      </w:pP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C6E49"/>
    <w:multiLevelType w:val="multilevel"/>
    <w:tmpl w:val="51BC6E4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64C10"/>
    <w:rsid w:val="2E26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2019-12-24T03:21:00Z</dcterms:created>
  <dc:creator>Administrator</dc:creator>
  <cp:lastModifiedBy>Administrator</cp:lastModifiedBy>
  <dcterms:modified xsi:type="dcterms:W3CDTF">2019-12-24T03:23:02Z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