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center"/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博士人才引进层次划分标准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一、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第一层次，符合下列条件之一：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（1）博士毕业于国内一流大学建设高校（A类的36所）或学习期间所学专业在学科评估中评定在A档等次（含A-）或毕业于海外高校名校（世界排名前200）优势专业。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本人第二作者）在SCI收录期刊发表论文3篇及以上；或者以第一作者（或导师第一作者，本人第二作者）在SCI收录期刊发表论文2篇及以上，其中在一区发表SCI期刊论文1篇及以上。人文社科类：以第一作者（或导师第一作者，本人第二作者）在CSSCI及以上收录期刊发表论文2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（3）获省部级以上政府类科技成果奖励，以获奖证书为准。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二、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第二层次，符合下列条件之一：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一流大学建设高校（B类的6所）或学习期间所学专业在学科评估中评定在B+档等次或毕业于双一流建设学科专业；或毕业于海外高校名校（世界排名前200）且在海外高校、科研机构或企业机构有正式教学、科研或工作职位一年及以上工作经历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本人第二作者）在SCI收录期刊发表论文2篇及以上。人文社科类：以第一作者（或导师第一作者，本人第二作者）在CSSCI及以上收录期刊发表论文1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（3）获授权国内发明专利4件或国际发明专利1件。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三、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第三层次，符合下列条件之一：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211工程高校或学习期间所学专业在学科评估中评定在B档等次或毕业于海外高校名校（世界排名前300）优势专业且在海外高校、科研机构或企业机构有正式教学、科研或工作职位一年及以上工作经历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本人第二作者）在SCI收录期刊发表论文1篇及以上。人文社科类：以第一作者（或导师第一作者，本人第二作者）在中文核心期刊（北大核心）发表论文2篇及以上或三类学术期刊5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四、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第四层次，胜任教学科研岗位要求的其他博士。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世界院校排名以上海交通大学世界大学学术排名（ARWU）、英国《泰晤士高等教育》杂志 THE 世界大学排名、英国 QS 世界大学排名、美国世界大学排名（US News）、荷兰莱顿大学世界大学排名为主要参考依据。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YzllMDMxMDgxZmRlZTE5ODI1MTkwYzZkMWJiM2MifQ=="/>
  </w:docVars>
  <w:rsids>
    <w:rsidRoot w:val="00000000"/>
    <w:rsid w:val="062154C2"/>
    <w:rsid w:val="471F6A70"/>
    <w:rsid w:val="72A1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775</Words>
  <Characters>804</Characters>
  <Lines>0</Lines>
  <Paragraphs>0</Paragraphs>
  <TotalTime>8</TotalTime>
  <ScaleCrop>false</ScaleCrop>
  <LinksUpToDate>false</LinksUpToDate>
  <CharactersWithSpaces>804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2022-05-07T01:35:00Z</dcterms:created>
  <dc:creator>Administrator</dc:creator>
  <cp:lastModifiedBy>LEAR</cp:lastModifiedBy>
  <cp:lastPrinted>2022-05-07T07:31:05Z</cp:lastPrinted>
  <dcterms:modified xsi:type="dcterms:W3CDTF">2022-05-09T01:05:24Z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6E4EF2F875944B098D5BBCF6AF26D140</vt:lpwstr>
  </property>
</Properties>
</file>