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color:#474747;text-indent:0px;background-color:#FFFFFF;" w:hAnsi="color:#474747;text-indent:0px;background-color:#FFFFFF;" w:eastAsia="color:#474747;text-indent:0px;background-color:#FFFFFF;" w:cs="color:#474747;text-indent:0px;background-color:#FFFFFF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olor:#474747;text-indent:0px;background-color:#FFFFFF;" w:hAnsi="color:#474747;text-indent:0px;background-color:#FFFFFF;" w:eastAsia="color:#474747;text-indent:0px;background-color:#FFFFFF;" w:cs="color:#474747;text-indent:0px;background-color:#FFFFFF;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郴州文郡未来学校高中部（筹）公开招聘教师岗位条件及计划表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color:#474747;text-indent:0px;background-color:#FFFFFF;text-alig" w:hAnsi="color:#474747;text-indent:0px;background-color:#FFFFFF;text-alig" w:eastAsia="color:#474747;text-indent:0px;background-color:#FFFFFF;text-alig" w:cs="color:#474747;text-indent:0px;background-color:#FFFFFF;text-alig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olor:#474747;text-indent:0px;background-color:#FFFFFF;text-alig" w:hAnsi="color:#474747;text-indent:0px;background-color:#FFFFFF;text-alig" w:eastAsia="color:#474747;text-indent:0px;background-color:#FFFFFF;text-alig" w:cs="color:#474747;text-indent:0px;background-color:#FFFFFF;text-alig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657"/>
        <w:gridCol w:w="637"/>
        <w:gridCol w:w="647"/>
        <w:gridCol w:w="3046"/>
        <w:gridCol w:w="264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招聘数量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最低学历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6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ascii="text-align:left;" w:hAnsi="text-align:left;" w:eastAsia="text-align:left;" w:cs="text-align:left;"/>
              </w:rPr>
            </w:pPr>
            <w:r>
              <w:rPr>
                <w:rFonts w:hint="default" w:ascii="text-align:left;" w:hAnsi="text-align:left;" w:eastAsia="text-align:left;" w:cs="text-align:left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一、高一年级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对应学科师范类专业毕业，否则，需持有高中教师资格证或相关学科两年以上教学经验。</w:t>
            </w:r>
          </w:p>
        </w:tc>
        <w:tc>
          <w:tcPr>
            <w:tcW w:w="35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研究生和985院校毕业生条件放宽。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日语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分别为篮球、足球、羽毛球方向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美术相关专业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心理学专业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default" w:ascii="text-align:left;" w:hAnsi="text-align:left;" w:eastAsia="text-align:left;" w:cs="text-align:left;"/>
              </w:rPr>
            </w:pPr>
            <w:r>
              <w:rPr>
                <w:rFonts w:hint="default" w:ascii="text-align:left;" w:hAnsi="text-align:left;" w:eastAsia="text-align:left;" w:cs="text-align:left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二、高复部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对应学科师范类专业毕业，否则需持有高中教师资格证或相关学科两年以上教学经验。</w:t>
            </w:r>
          </w:p>
        </w:tc>
        <w:tc>
          <w:tcPr>
            <w:tcW w:w="35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本科毕业的老师需具备高三教学三年以上工作经验，研究生条件放宽。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5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学管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心理学专业或具备初中教师资格证（上述九门学科任一学科）的老师。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承担培优班班主任和督学工作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2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三、其他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办公室主任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中文、文秘、新闻传媒、管理类相关专业。（工作经验丰富的，专业条件可放宽）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1、职责：办学合规管理、会议组织、外联工作、工会工作、内部工作协调、后勤保障等、党建工作。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2、学校多年工作经验。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政教主任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中文、政治、历史、心理学专业；（工作经验丰富且演讲水平高的，专业条件可放宽）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职责：校园文化建设、学生德育教育、社团建设管理等。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教务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学籍管理、高考报名、考试组织、课表安排和落实、书籍教具等。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人事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人力资源管理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招聘、培训、考核制度、企业文化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宣传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中文、新闻传媒、广告相关专业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学校新媒体运营推广、招生手册设计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财务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4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会计、财务、金融相关专业</w:t>
            </w:r>
          </w:p>
        </w:tc>
        <w:tc>
          <w:tcPr>
            <w:tcW w:w="3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width:100%;" w:hAnsi="font-size:14px;width:100%;" w:eastAsia="font-size:14px;width:100%;" w:cs="font-size:14px;width:100%;"/>
                <w:i w:val="0"/>
                <w:iCs w:val="0"/>
                <w:caps w:val="0"/>
                <w:color w:val="474747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会计资格证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lor:#474747;text-indent:0px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lor:#474747;text-indent:0px;background-color:#FFFFFF;text-ali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4px;width:100%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ext-align:lef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A7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2022-04-06T03:16:44Z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935B094C6E5D4D879895462265292C6B</vt:lpwstr>
  </property>
</Properties>
</file>