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2022年度额尔古纳市属事业单位引进急需紧缺专业人才岗位需求目录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（卫生、教育系统）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4872355" cy="3910330"/>
            <wp:effectExtent l="0" t="0" r="4445" b="13970"/>
            <wp:docPr id="2" name="图片 1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7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2355" cy="3910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5510530" cy="3506470"/>
            <wp:effectExtent l="0" t="0" r="13970" b="17780"/>
            <wp:docPr id="1" name="图片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8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0530" cy="3506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5906135" cy="2465705"/>
            <wp:effectExtent l="0" t="0" r="18415" b="10795"/>
            <wp:docPr id="3" name="图片 3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6135" cy="2465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2022年度额尔古纳市属事业单位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引进急需紧缺专业人才报名表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5676900" cy="7639050"/>
            <wp:effectExtent l="0" t="0" r="0" b="0"/>
            <wp:docPr id="4" name="图片 4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63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2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2022-03-07T01:15:27Z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3152E00F25474ECB898177FC50D73D8F</vt:lpwstr>
  </property>
</Properties>
</file>