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0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firstRow="1" w:lastRow="0" w:firstColumn="1" w:lastColumn="0" w:noHBand="0" w:noVBand="1"/>
      </w:tblPr>
      <w:tblGrid>
        <w:gridCol w:w="602"/>
        <w:gridCol w:w="1337"/>
        <w:gridCol w:w="2205"/>
        <w:gridCol w:w="732"/>
        <w:gridCol w:w="4124"/>
      </w:tblGrid>
      <w:tr w:rsidR="007D0540" w:rsidRPr="007D0540" w:rsidTr="007D0540">
        <w:trPr>
          <w:trHeight w:val="1238"/>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b/>
                <w:bCs/>
                <w:color w:val="000000"/>
                <w:kern w:val="0"/>
                <w:sz w:val="24"/>
                <w:szCs w:val="24"/>
              </w:rPr>
              <w:t>序号</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b/>
                <w:bCs/>
                <w:color w:val="000000"/>
                <w:kern w:val="0"/>
                <w:sz w:val="24"/>
                <w:szCs w:val="24"/>
              </w:rPr>
              <w:t>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b/>
                <w:bCs/>
                <w:color w:val="000000"/>
                <w:kern w:val="0"/>
                <w:sz w:val="24"/>
                <w:szCs w:val="24"/>
              </w:rPr>
              <w:t>招聘专业</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b/>
                <w:bCs/>
                <w:color w:val="000000"/>
                <w:kern w:val="0"/>
                <w:sz w:val="24"/>
                <w:szCs w:val="24"/>
              </w:rPr>
              <w:t>招聘人数</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b/>
                <w:bCs/>
                <w:color w:val="000000"/>
                <w:kern w:val="0"/>
                <w:sz w:val="24"/>
                <w:szCs w:val="24"/>
              </w:rPr>
              <w:t>任职要求</w:t>
            </w:r>
          </w:p>
        </w:tc>
      </w:tr>
      <w:tr w:rsidR="007D0540" w:rsidRPr="007D0540" w:rsidTr="007D0540">
        <w:trPr>
          <w:trHeight w:val="638"/>
          <w:jc w:val="center"/>
        </w:trPr>
        <w:tc>
          <w:tcPr>
            <w:tcW w:w="630"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142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会计学院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会计学</w:t>
            </w:r>
          </w:p>
        </w:tc>
        <w:tc>
          <w:tcPr>
            <w:tcW w:w="771"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12</w:t>
            </w:r>
          </w:p>
        </w:tc>
        <w:tc>
          <w:tcPr>
            <w:tcW w:w="421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2、会计学、财务管理、审计学等相关专业；</w:t>
            </w:r>
          </w:p>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3、熟悉大数据和统计等专业；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4、有事务所、企业等实务工作经验者，有海外经历或曾在高校从事过教学工作者优先考虑。</w:t>
            </w:r>
          </w:p>
        </w:tc>
      </w:tr>
      <w:tr w:rsidR="007D0540" w:rsidRPr="007D0540" w:rsidTr="007D0540">
        <w:trPr>
          <w:trHeight w:val="633"/>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财务管理</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r>
      <w:tr w:rsidR="007D0540" w:rsidRPr="007D0540" w:rsidTr="007D0540">
        <w:trPr>
          <w:trHeight w:val="459"/>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审计学</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r>
      <w:tr w:rsidR="007D0540" w:rsidRPr="007D0540" w:rsidTr="007D0540">
        <w:trPr>
          <w:trHeight w:val="563"/>
          <w:jc w:val="center"/>
        </w:trPr>
        <w:tc>
          <w:tcPr>
            <w:tcW w:w="630"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2</w:t>
            </w:r>
          </w:p>
        </w:tc>
        <w:tc>
          <w:tcPr>
            <w:tcW w:w="142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金融学院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金融学</w:t>
            </w:r>
          </w:p>
        </w:tc>
        <w:tc>
          <w:tcPr>
            <w:tcW w:w="771"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4</w:t>
            </w:r>
          </w:p>
        </w:tc>
        <w:tc>
          <w:tcPr>
            <w:tcW w:w="421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2、金融学、经济学、统计学或计算机等相关专业；</w:t>
            </w:r>
          </w:p>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3、熟悉大数据和统计等专业；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4、具备扎实的理论基础、较高的学术水平和创新能力，近三年作为第一或通讯作者在本学科具有影响力的国内外期刊发表2篇以上论文（CSSCI、SCI、SSCI等期刊）。</w:t>
            </w:r>
          </w:p>
        </w:tc>
      </w:tr>
      <w:tr w:rsidR="007D0540" w:rsidRPr="007D0540" w:rsidTr="007D0540">
        <w:trPr>
          <w:trHeight w:val="633"/>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金融工程</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r>
      <w:tr w:rsidR="007D0540" w:rsidRPr="007D0540" w:rsidTr="007D0540">
        <w:trPr>
          <w:trHeight w:val="648"/>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信用管理</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r>
      <w:tr w:rsidR="007D0540" w:rsidRPr="007D0540" w:rsidTr="007D0540">
        <w:trPr>
          <w:trHeight w:val="511"/>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投资学</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r>
      <w:tr w:rsidR="007D0540" w:rsidRPr="007D0540" w:rsidTr="007D0540">
        <w:trPr>
          <w:trHeight w:val="2465"/>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lastRenderedPageBreak/>
              <w:t>3</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国际经贸学院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经济学</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2</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 xml:space="preserve">1、具备博士学历学位； </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2、经济学、统计学、管理学等专业，精通大数据金融、大数据统计，在数字经济、数字金融、大数据统计分析、空间经济学等相关领域有较好的研究基础和潜力，具备良好的教学能力；</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3、热爱教育事业，具有较好的团队合作精神和责任意识，身心健康。</w:t>
            </w:r>
          </w:p>
        </w:tc>
      </w:tr>
      <w:tr w:rsidR="007D0540" w:rsidRPr="007D0540" w:rsidTr="007D0540">
        <w:trPr>
          <w:trHeight w:val="1998"/>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4</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财税与公共管理学院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劳动与社会保障</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2、劳动与社会保障等相关专业；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3、具备扎实的理论基础、较高的学术水平和创新能力，近三年作为独立或第一作者在本学科具有影响力的国内外期刊发表过论文，同等条件下具备实务能力者优先。</w:t>
            </w:r>
          </w:p>
        </w:tc>
      </w:tr>
      <w:tr w:rsidR="007D0540" w:rsidRPr="007D0540" w:rsidTr="007D0540">
        <w:trPr>
          <w:trHeight w:val="931"/>
          <w:jc w:val="center"/>
        </w:trPr>
        <w:tc>
          <w:tcPr>
            <w:tcW w:w="630"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5</w:t>
            </w:r>
          </w:p>
        </w:tc>
        <w:tc>
          <w:tcPr>
            <w:tcW w:w="142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统计与数学学院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经济统计</w:t>
            </w:r>
          </w:p>
        </w:tc>
        <w:tc>
          <w:tcPr>
            <w:tcW w:w="771"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8</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          </w:t>
            </w:r>
          </w:p>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2、经济统计等相关专业；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3、国民经济核算方向。</w:t>
            </w:r>
          </w:p>
        </w:tc>
      </w:tr>
      <w:tr w:rsidR="007D0540" w:rsidRPr="007D0540" w:rsidTr="007D0540">
        <w:trPr>
          <w:trHeight w:val="1238"/>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应用统计</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2、统计相关专业；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3、机器学习、数据分析相关研究方向，具备教学经验优先。</w:t>
            </w:r>
          </w:p>
        </w:tc>
      </w:tr>
      <w:tr w:rsidR="007D0540" w:rsidRPr="007D0540" w:rsidTr="007D0540">
        <w:trPr>
          <w:trHeight w:val="952"/>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金融数学</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2、金融类相关专业；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3、熟练1-2门编程语言。</w:t>
            </w:r>
          </w:p>
        </w:tc>
      </w:tr>
      <w:tr w:rsidR="007D0540" w:rsidRPr="007D0540" w:rsidTr="007D0540">
        <w:trPr>
          <w:trHeight w:val="931"/>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公共数学</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2、数学等相关专业；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3、应届博士毕业生优先考虑。</w:t>
            </w:r>
          </w:p>
        </w:tc>
      </w:tr>
      <w:tr w:rsidR="007D0540" w:rsidRPr="007D0540" w:rsidTr="007D0540">
        <w:trPr>
          <w:trHeight w:val="1544"/>
          <w:jc w:val="center"/>
        </w:trPr>
        <w:tc>
          <w:tcPr>
            <w:tcW w:w="630"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6</w:t>
            </w:r>
          </w:p>
        </w:tc>
        <w:tc>
          <w:tcPr>
            <w:tcW w:w="142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信息管理学院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信息管理与信息系统</w:t>
            </w:r>
          </w:p>
        </w:tc>
        <w:tc>
          <w:tcPr>
            <w:tcW w:w="771"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4</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2、信息管理与信息系统、智能科学与技术、计算机、数据科学等专业或相关专业；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3、科研能力强，有高水平论文成果，有一年以上海外访学/留学背景优先。</w:t>
            </w:r>
          </w:p>
        </w:tc>
      </w:tr>
      <w:tr w:rsidR="007D0540" w:rsidRPr="007D0540" w:rsidTr="007D0540">
        <w:trPr>
          <w:trHeight w:val="1238"/>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数据科学与大数据技术</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2、数据科学、计算机等专业或相关专业；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lastRenderedPageBreak/>
              <w:t>3、科研能力强，有高水平论文成果，有一年以上海外访学/留学背景优先。</w:t>
            </w:r>
          </w:p>
        </w:tc>
      </w:tr>
      <w:tr w:rsidR="007D0540" w:rsidRPr="007D0540" w:rsidTr="007D0540">
        <w:trPr>
          <w:trHeight w:val="624"/>
          <w:jc w:val="center"/>
        </w:trPr>
        <w:tc>
          <w:tcPr>
            <w:tcW w:w="630"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lastRenderedPageBreak/>
              <w:t>7</w:t>
            </w:r>
          </w:p>
        </w:tc>
        <w:tc>
          <w:tcPr>
            <w:tcW w:w="142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外国语学院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英语</w:t>
            </w:r>
          </w:p>
        </w:tc>
        <w:tc>
          <w:tcPr>
            <w:tcW w:w="771"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2</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2、英语等相关专业。</w:t>
            </w:r>
          </w:p>
        </w:tc>
      </w:tr>
      <w:tr w:rsidR="007D0540" w:rsidRPr="007D0540" w:rsidTr="007D0540">
        <w:trPr>
          <w:trHeight w:val="624"/>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日语</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2、日语相关专业，副教授及以上职称。</w:t>
            </w:r>
          </w:p>
        </w:tc>
      </w:tr>
      <w:tr w:rsidR="007D0540" w:rsidRPr="007D0540" w:rsidTr="007D0540">
        <w:trPr>
          <w:trHeight w:val="931"/>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8</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保险学院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精算学</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2、精算、统计、数学类相关专业优先；</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3、具有海外留学背景者优先。</w:t>
            </w:r>
          </w:p>
        </w:tc>
      </w:tr>
      <w:tr w:rsidR="007D0540" w:rsidRPr="007D0540" w:rsidTr="007D0540">
        <w:trPr>
          <w:trHeight w:val="931"/>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9</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法学院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法学</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2、法学等相关专业；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3、热爱教学工作，有一定的科研能力。</w:t>
            </w:r>
          </w:p>
        </w:tc>
      </w:tr>
      <w:tr w:rsidR="007D0540" w:rsidRPr="007D0540" w:rsidTr="007D0540">
        <w:trPr>
          <w:trHeight w:val="2465"/>
          <w:jc w:val="center"/>
        </w:trPr>
        <w:tc>
          <w:tcPr>
            <w:tcW w:w="630"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lastRenderedPageBreak/>
              <w:t>10</w:t>
            </w:r>
          </w:p>
        </w:tc>
        <w:tc>
          <w:tcPr>
            <w:tcW w:w="142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金融科技学院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金融科技</w:t>
            </w:r>
          </w:p>
        </w:tc>
        <w:tc>
          <w:tcPr>
            <w:tcW w:w="771"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3</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2、金融学和计算机交叉学科，金融工程、量化金融分析、数据挖掘等研究方向，或本科为信息管理与信息系统等专业的优先考虑；</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3、前期具备较好的科研成果，具有较强的教学和科研能力，能胜任并承担完成学校相应岗位规定的教学、科研任务。</w:t>
            </w:r>
          </w:p>
        </w:tc>
      </w:tr>
      <w:tr w:rsidR="007D0540" w:rsidRPr="007D0540" w:rsidTr="007D0540">
        <w:trPr>
          <w:trHeight w:val="2158"/>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金融工程（中美合作）</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2、金融学和计算机交叉学科，金融工程、量化金融分析、数据挖掘等研究方向；</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3、前期具备较好的科研成果，具有较强的教学和科研能力，能胜任并承担完成学校相应岗位规定的教学、科研任务，有海外留学经历的优先考虑。</w:t>
            </w:r>
          </w:p>
        </w:tc>
      </w:tr>
      <w:tr w:rsidR="007D0540" w:rsidRPr="007D0540" w:rsidTr="007D0540">
        <w:trPr>
          <w:trHeight w:val="1968"/>
          <w:jc w:val="center"/>
        </w:trPr>
        <w:tc>
          <w:tcPr>
            <w:tcW w:w="630"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11</w:t>
            </w:r>
          </w:p>
        </w:tc>
        <w:tc>
          <w:tcPr>
            <w:tcW w:w="1426" w:type="dxa"/>
            <w:vMerge w:val="restart"/>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人文艺术学院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汉语言文学</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2、比较文学与世界文学、汉语言文字学等相关专业；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lastRenderedPageBreak/>
              <w:t>3、具有较强的科研能力及教学能力，具有吃苦耐劳精神及奉献精神，有海外教育背景者优先。</w:t>
            </w:r>
          </w:p>
        </w:tc>
      </w:tr>
      <w:tr w:rsidR="007D0540" w:rsidRPr="007D0540" w:rsidTr="007D0540">
        <w:trPr>
          <w:trHeight w:val="3692"/>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7D0540" w:rsidRPr="007D0540" w:rsidRDefault="007D0540" w:rsidP="007D0540">
            <w:pPr>
              <w:widowControl/>
              <w:jc w:val="left"/>
              <w:rPr>
                <w:rFonts w:ascii="宋体" w:eastAsia="宋体" w:hAnsi="宋体" w:cs="宋体"/>
                <w:color w:val="333333"/>
                <w:kern w:val="0"/>
                <w:sz w:val="24"/>
                <w:szCs w:val="24"/>
              </w:rPr>
            </w:pP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公共艺术</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2、书法与篆刻、国画等专业；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书法与篆刻专业能够胜任中英语双语教学（具备英语六级证书），符合以上条件外，具备双一流高校背景、省市级书协会员、获得省市级专业奖项及公开发表论文及作品、具有高校书法教学经历者均优先考虑。</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国画专业需副教授及以上职称，符合以上条件外，获得省市级专业奖项及公开发表论文及作品、具有高校国画教学经历者均优先考虑。</w:t>
            </w:r>
          </w:p>
        </w:tc>
      </w:tr>
      <w:tr w:rsidR="007D0540" w:rsidRPr="007D0540" w:rsidTr="007D0540">
        <w:trPr>
          <w:trHeight w:val="1851"/>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12</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马克思主义学院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马克思主义理论</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7</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2、马克思主义理论等专业；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3、中共党员，具有良好的政治思想素质，有强烈的事业心和协作精神，身体</w:t>
            </w:r>
            <w:r w:rsidRPr="007D0540">
              <w:rPr>
                <w:rFonts w:ascii="宋体" w:eastAsia="宋体" w:hAnsi="宋体" w:cs="宋体" w:hint="eastAsia"/>
                <w:color w:val="000000"/>
                <w:kern w:val="0"/>
                <w:sz w:val="24"/>
                <w:szCs w:val="24"/>
              </w:rPr>
              <w:lastRenderedPageBreak/>
              <w:t>健康，具有从事教学工作的知识水平和讲授能力，并有较强的科研潜力。</w:t>
            </w:r>
          </w:p>
        </w:tc>
      </w:tr>
      <w:tr w:rsidR="007D0540" w:rsidRPr="007D0540" w:rsidTr="007D0540">
        <w:trPr>
          <w:trHeight w:val="2158"/>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lastRenderedPageBreak/>
              <w:t>13</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体育与健康学院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体育</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3</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1、具有全日制硕士研究生及以上学历学位；</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2、体育等相关专业；</w:t>
            </w:r>
            <w:r w:rsidRPr="007D0540">
              <w:rPr>
                <w:rFonts w:ascii="宋体" w:eastAsia="宋体" w:hAnsi="宋体" w:cs="宋体" w:hint="eastAsia"/>
                <w:color w:val="333333"/>
                <w:kern w:val="0"/>
                <w:sz w:val="24"/>
                <w:szCs w:val="24"/>
              </w:rPr>
              <w:br/>
            </w:r>
            <w:r w:rsidRPr="007D0540">
              <w:rPr>
                <w:rFonts w:ascii="宋体" w:eastAsia="宋体" w:hAnsi="宋体" w:cs="宋体" w:hint="eastAsia"/>
                <w:color w:val="000000"/>
                <w:kern w:val="0"/>
                <w:sz w:val="24"/>
                <w:szCs w:val="24"/>
              </w:rPr>
              <w:t>3、具有国家级裁判、专项运动技能突出，获得全国比赛前三名者优先，具有较强的科研能力和外语能力，发表过高水平期刊论文者优先，外语能力突出者优先。</w:t>
            </w:r>
          </w:p>
        </w:tc>
      </w:tr>
      <w:tr w:rsidR="007D0540" w:rsidRPr="007D0540" w:rsidTr="007D0540">
        <w:trPr>
          <w:trHeight w:val="716"/>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14</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博物馆</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会计学、金融学、历史学</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           </w:t>
            </w:r>
          </w:p>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2、 会计学、金融学、历史学专业。</w:t>
            </w:r>
          </w:p>
        </w:tc>
      </w:tr>
      <w:tr w:rsidR="007D0540" w:rsidRPr="007D0540" w:rsidTr="007D0540">
        <w:trPr>
          <w:trHeight w:val="672"/>
          <w:jc w:val="center"/>
        </w:trPr>
        <w:tc>
          <w:tcPr>
            <w:tcW w:w="630"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15</w:t>
            </w:r>
          </w:p>
        </w:tc>
        <w:tc>
          <w:tcPr>
            <w:tcW w:w="142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立信研究院</w:t>
            </w:r>
          </w:p>
        </w:tc>
        <w:tc>
          <w:tcPr>
            <w:tcW w:w="2347"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会计学、金融学</w:t>
            </w:r>
          </w:p>
        </w:tc>
        <w:tc>
          <w:tcPr>
            <w:tcW w:w="771"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center"/>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w:t>
            </w:r>
          </w:p>
        </w:tc>
        <w:tc>
          <w:tcPr>
            <w:tcW w:w="4216"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1、具备博士学历学位；          </w:t>
            </w:r>
          </w:p>
          <w:p w:rsidR="007D0540" w:rsidRPr="007D0540" w:rsidRDefault="007D0540" w:rsidP="007D0540">
            <w:pPr>
              <w:widowControl/>
              <w:spacing w:after="375" w:line="480" w:lineRule="auto"/>
              <w:jc w:val="left"/>
              <w:rPr>
                <w:rFonts w:ascii="宋体" w:eastAsia="宋体" w:hAnsi="宋体" w:cs="宋体"/>
                <w:color w:val="333333"/>
                <w:kern w:val="0"/>
                <w:sz w:val="24"/>
                <w:szCs w:val="24"/>
              </w:rPr>
            </w:pPr>
            <w:r w:rsidRPr="007D0540">
              <w:rPr>
                <w:rFonts w:ascii="宋体" w:eastAsia="宋体" w:hAnsi="宋体" w:cs="宋体" w:hint="eastAsia"/>
                <w:color w:val="000000"/>
                <w:kern w:val="0"/>
                <w:sz w:val="24"/>
                <w:szCs w:val="24"/>
              </w:rPr>
              <w:t>2、 会计学、金融学专业。</w:t>
            </w:r>
          </w:p>
        </w:tc>
      </w:tr>
    </w:tbl>
    <w:p w:rsidR="00E55392" w:rsidRDefault="007D0540">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C40"/>
    <w:rsid w:val="004870D5"/>
    <w:rsid w:val="004E5C40"/>
    <w:rsid w:val="007D0540"/>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EF0A2B-75A3-4072-981F-1D938D4E4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830518">
      <w:bodyDiv w:val="1"/>
      <w:marLeft w:val="0"/>
      <w:marRight w:val="0"/>
      <w:marTop w:val="0"/>
      <w:marBottom w:val="0"/>
      <w:divBdr>
        <w:top w:val="none" w:sz="0" w:space="0" w:color="auto"/>
        <w:left w:val="none" w:sz="0" w:space="0" w:color="auto"/>
        <w:bottom w:val="none" w:sz="0" w:space="0" w:color="auto"/>
        <w:right w:val="none" w:sz="0" w:space="0" w:color="auto"/>
      </w:divBdr>
      <w:divsChild>
        <w:div w:id="1726441583">
          <w:marLeft w:val="0"/>
          <w:marRight w:val="0"/>
          <w:marTop w:val="0"/>
          <w:marBottom w:val="0"/>
          <w:divBdr>
            <w:top w:val="none" w:sz="0" w:space="0" w:color="auto"/>
            <w:left w:val="none" w:sz="0" w:space="0" w:color="auto"/>
            <w:bottom w:val="none" w:sz="0" w:space="0" w:color="auto"/>
            <w:right w:val="none" w:sz="0" w:space="0" w:color="auto"/>
          </w:divBdr>
          <w:divsChild>
            <w:div w:id="1432235794">
              <w:marLeft w:val="0"/>
              <w:marRight w:val="0"/>
              <w:marTop w:val="0"/>
              <w:marBottom w:val="0"/>
              <w:divBdr>
                <w:top w:val="none" w:sz="0" w:space="0" w:color="auto"/>
                <w:left w:val="none" w:sz="0" w:space="0" w:color="auto"/>
                <w:bottom w:val="none" w:sz="0" w:space="0" w:color="auto"/>
                <w:right w:val="none" w:sz="0" w:space="0" w:color="auto"/>
              </w:divBdr>
              <w:divsChild>
                <w:div w:id="1776754245">
                  <w:marLeft w:val="-75"/>
                  <w:marRight w:val="-75"/>
                  <w:marTop w:val="0"/>
                  <w:marBottom w:val="0"/>
                  <w:divBdr>
                    <w:top w:val="none" w:sz="0" w:space="0" w:color="auto"/>
                    <w:left w:val="none" w:sz="0" w:space="0" w:color="auto"/>
                    <w:bottom w:val="none" w:sz="0" w:space="0" w:color="auto"/>
                    <w:right w:val="none" w:sz="0" w:space="0" w:color="auto"/>
                  </w:divBdr>
                  <w:divsChild>
                    <w:div w:id="2006276468">
                      <w:marLeft w:val="0"/>
                      <w:marRight w:val="0"/>
                      <w:marTop w:val="0"/>
                      <w:marBottom w:val="0"/>
                      <w:divBdr>
                        <w:top w:val="none" w:sz="0" w:space="0" w:color="auto"/>
                        <w:left w:val="none" w:sz="0" w:space="0" w:color="auto"/>
                        <w:bottom w:val="none" w:sz="0" w:space="0" w:color="auto"/>
                        <w:right w:val="none" w:sz="0" w:space="0" w:color="auto"/>
                      </w:divBdr>
                      <w:divsChild>
                        <w:div w:id="1668895886">
                          <w:marLeft w:val="0"/>
                          <w:marRight w:val="0"/>
                          <w:marTop w:val="0"/>
                          <w:marBottom w:val="0"/>
                          <w:divBdr>
                            <w:top w:val="single" w:sz="6" w:space="23" w:color="EEEEEE"/>
                            <w:left w:val="none" w:sz="0" w:space="0" w:color="auto"/>
                            <w:bottom w:val="none" w:sz="0" w:space="0" w:color="auto"/>
                            <w:right w:val="none" w:sz="0" w:space="0" w:color="auto"/>
                          </w:divBdr>
                          <w:divsChild>
                            <w:div w:id="831794565">
                              <w:marLeft w:val="0"/>
                              <w:marRight w:val="0"/>
                              <w:marTop w:val="0"/>
                              <w:marBottom w:val="0"/>
                              <w:divBdr>
                                <w:top w:val="none" w:sz="0" w:space="0" w:color="auto"/>
                                <w:left w:val="none" w:sz="0" w:space="0" w:color="auto"/>
                                <w:bottom w:val="none" w:sz="0" w:space="0" w:color="auto"/>
                                <w:right w:val="none" w:sz="0" w:space="0" w:color="auto"/>
                              </w:divBdr>
                              <w:divsChild>
                                <w:div w:id="11167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314</Words>
  <Characters>1790</Characters>
  <Application>Microsoft Office Word</Application>
  <DocSecurity>0</DocSecurity>
  <Lines>14</Lines>
  <Paragraphs>4</Paragraphs>
  <ScaleCrop>false</ScaleCrop>
  <Company/>
  <LinksUpToDate>false</LinksUpToDate>
  <CharactersWithSpaces>2100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2022-01-26T08:28:00Z</dcterms:created>
  <dcterms:modified xsi:type="dcterms:W3CDTF">2022-01-26T08:28:00Z</dcterms:modified>
</cp:coreProperties>
</file>