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7"/>
        <w:gridCol w:w="1352"/>
        <w:gridCol w:w="931"/>
        <w:gridCol w:w="2957"/>
        <w:gridCol w:w="1843"/>
      </w:tblGrid>
      <w:tr w:rsidR="003B6EEB" w:rsidRPr="003B6EEB" w:rsidTr="003B6EEB">
        <w:trPr>
          <w:tblCellSpacing w:w="0" w:type="dxa"/>
        </w:trPr>
        <w:tc>
          <w:tcPr>
            <w:tcW w:w="1042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湖北中医药高等专科学校2022年人才引进计划一览表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单位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数量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学历学位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中医系</w:t>
            </w:r>
          </w:p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（7人）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中医教学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康复教学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康复医学与理疗学、康复治疗学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针推教学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针灸推拿学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中药系</w:t>
            </w:r>
          </w:p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（3人）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检验教学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药物化学教学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药物化学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药学教学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药学（检测及相关方向）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医疗系</w:t>
            </w:r>
          </w:p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（6人）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口腔教学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普通全日制本科/学士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外科教学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外科学及相关专业（本科为临床医学专业）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预防教学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公共卫生与预防医学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内科教学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内科学及相关专业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医基部</w:t>
            </w:r>
          </w:p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（3人）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解剖教学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人体解剖学（有医学教育背景）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生物化学教学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生物化学（有医学教育背景）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药理教学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药理学（有医学教育背景）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公基部</w:t>
            </w:r>
          </w:p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（3人）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计算机教学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计算机应用技术（本硕专业一致）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英语教学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英语教学（师范类）专业（本硕专业一致）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实验实训中心</w:t>
            </w:r>
          </w:p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（3人）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形态学实验技术岗位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基础医学及相关专业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康复实验技术岗位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康复医学及相关专业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护理实验技术岗位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思政课部</w:t>
            </w:r>
          </w:p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（5人）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思政课教学（含伦理学教学）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政治学类、马克思主义理论类相关相近专业（本硕专业一致或相近）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研究生/硕士（须为中共党员（含预备党员））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心理学教学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心理学类相关专业（本硕专业一致或相近）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学校办公室（1人）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档案管理员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档案学及相关专业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规划财务处</w:t>
            </w:r>
          </w:p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（1人）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会计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研究生/硕士（须有相应的从业资格证书）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审计科</w:t>
            </w:r>
          </w:p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（1人）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专职内审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审计学、会计学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审计学（普通全日制本科/学士）；会计学（研究生/硕士）（须有相应的从业资格证书）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lastRenderedPageBreak/>
              <w:t>教务处</w:t>
            </w:r>
          </w:p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（2人）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现代教育技术管理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现代教育技术（本科专业与教育技术或计算机类专业相关）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教学质量管理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教育管理（硕士研究方向为教育质量信息分析、高等教育评估、课程与教学论）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科技处（动物实验中心）</w:t>
            </w:r>
          </w:p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（1人）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SPF级实验室管理员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动物科学专业类或医学相关专业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学工处</w:t>
            </w:r>
          </w:p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（10人）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专职辅导员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思想政治教育、教育学、心理学、医学及医学相关专业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研究生/硕士（须为中共党员（含预备党员））；详见实施方案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心理健康教育人员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心理健康教育、心理学、临床医学类（精神卫生方向）</w:t>
            </w:r>
            <w:r w:rsidRPr="003B6EEB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（</w:t>
            </w: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专职辅导员28周岁及以下，具有高校工作经历的，年龄32周岁及以下。学工处心理健康教育人员，有临床医学（精神卫生方向）执业医师证，能够独立开展心理健康教育与精神卫生识别鉴定工作的，年龄35周岁及以下。</w:t>
            </w:r>
            <w:r w:rsidRPr="003B6EEB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研究生/硕士；有临床医学（精神卫生方向）执业医师证，能够独立开展心理健康教育与精神卫生识别鉴定工作的，学历学位可放宽到普通全日制本科/学士。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人事处</w:t>
            </w:r>
          </w:p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（1人）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人事管理人员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教育学、教育学原理、高等教育学、教育经济与管理、高等学校教师专业、行政管理、教育经济与管理、公共管理硕士专业和人力资源管理专业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研究生/硕士</w:t>
            </w:r>
          </w:p>
        </w:tc>
      </w:tr>
      <w:tr w:rsidR="003B6EEB" w:rsidRPr="003B6EEB" w:rsidTr="003B6EEB">
        <w:trPr>
          <w:tblCellSpacing w:w="0" w:type="dxa"/>
        </w:trPr>
        <w:tc>
          <w:tcPr>
            <w:tcW w:w="1042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EB" w:rsidRPr="003B6EEB" w:rsidRDefault="003B6EEB" w:rsidP="003B6EEB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B6EEB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合计47人</w:t>
            </w:r>
          </w:p>
        </w:tc>
      </w:tr>
    </w:tbl>
    <w:p w:rsidR="00E55392" w:rsidRDefault="003B6EEB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11F"/>
    <w:rsid w:val="003B6EEB"/>
    <w:rsid w:val="004870D5"/>
    <w:rsid w:val="004B311F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43D9DF-B5C6-4AE1-8B2E-C4623D007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283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89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3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6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7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6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6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2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6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5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9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3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2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4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8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1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8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3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3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6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9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9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8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2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5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0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3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0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7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5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8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6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5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2022-01-19T06:08:00Z</dcterms:created>
  <dcterms:modified xsi:type="dcterms:W3CDTF">2022-01-19T06:08:00Z</dcterms:modified>
</cp:coreProperties>
</file>