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bidi w:val="0"/>
        <w:spacing w:line="240" w:lineRule="auto"/>
        <w:ind w:left="0" w:leftChars="0"/>
        <w:jc w:val="both"/>
        <w:textAlignment w:val="center"/>
        <w:rPr>
          <w:rFonts w:hint="default" w:ascii="Times New Roman" w:hAnsi="Times New Roman" w:eastAsia="宋体" w:cs="Times New Roman"/>
          <w:i w:val="0"/>
          <w:color w:val="auto"/>
          <w:kern w:val="0"/>
          <w:sz w:val="28"/>
          <w:szCs w:val="28"/>
          <w:highlight w:val="none"/>
          <w:u w:val="none"/>
          <w:lang w:val="en-US" w:eastAsia="zh-CN" w:bidi="ar"/>
        </w:rPr>
      </w:pPr>
      <w:bookmarkStart w:id="0" w:name="_GoBack"/>
      <w:bookmarkEnd w:id="0"/>
      <w:r>
        <w:rPr>
          <w:rFonts w:hint="default" w:ascii="Times New Roman" w:hAnsi="Times New Roman" w:cs="Times New Roman"/>
          <w:i w:val="0"/>
          <w:color w:val="auto"/>
          <w:kern w:val="0"/>
          <w:sz w:val="28"/>
          <w:szCs w:val="28"/>
          <w:highlight w:val="none"/>
          <w:u w:val="none"/>
          <w:lang w:val="en-US" w:eastAsia="zh-CN" w:bidi="ar"/>
        </w:rPr>
        <w:t>附件</w:t>
      </w:r>
      <w:r>
        <w:rPr>
          <w:rFonts w:hint="eastAsia" w:ascii="Times New Roman" w:hAnsi="Times New Roman" w:cs="Times New Roman"/>
          <w:i w:val="0"/>
          <w:color w:val="auto"/>
          <w:kern w:val="0"/>
          <w:sz w:val="28"/>
          <w:szCs w:val="28"/>
          <w:highlight w:val="none"/>
          <w:u w:val="none"/>
          <w:lang w:val="en-US" w:eastAsia="zh-CN" w:bidi="ar"/>
        </w:rPr>
        <w:t>1</w:t>
      </w:r>
      <w:r>
        <w:rPr>
          <w:rFonts w:hint="default" w:ascii="Times New Roman" w:hAnsi="Times New Roman" w:cs="Times New Roman"/>
          <w:i w:val="0"/>
          <w:color w:val="auto"/>
          <w:kern w:val="0"/>
          <w:sz w:val="28"/>
          <w:szCs w:val="28"/>
          <w:highlight w:val="none"/>
          <w:u w:val="none"/>
          <w:lang w:val="en-US" w:eastAsia="zh-CN" w:bidi="ar"/>
        </w:rPr>
        <w:t>：</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default" w:ascii="Times New Roman" w:hAnsi="Times New Roman" w:eastAsia="方正小标宋_GBK" w:cs="Times New Roman"/>
          <w:i w:val="0"/>
          <w:color w:val="auto"/>
          <w:kern w:val="0"/>
          <w:sz w:val="44"/>
          <w:szCs w:val="44"/>
          <w:highlight w:val="none"/>
          <w:u w:val="none"/>
          <w:lang w:val="en-US" w:eastAsia="zh-CN" w:bidi="ar"/>
        </w:rPr>
      </w:pPr>
      <w:r>
        <w:rPr>
          <w:rFonts w:hint="default" w:ascii="Times New Roman" w:hAnsi="Times New Roman" w:eastAsia="方正小标宋_GBK" w:cs="Times New Roman"/>
          <w:i w:val="0"/>
          <w:color w:val="auto"/>
          <w:kern w:val="0"/>
          <w:sz w:val="44"/>
          <w:szCs w:val="44"/>
          <w:highlight w:val="none"/>
          <w:u w:val="none"/>
          <w:lang w:val="en-US" w:eastAsia="zh-CN" w:bidi="ar"/>
        </w:rPr>
        <w:t>2021年度南漳县高中（中职、特殊教育）学校招聘岗位表</w:t>
      </w:r>
    </w:p>
    <w:tbl>
      <w:tblPr>
        <w:tblStyle w:val="6"/>
        <w:tblW w:w="13986" w:type="dxa"/>
        <w:tblInd w:w="0" w:type="dxa"/>
        <w:tblLayout w:type="autofit"/>
        <w:tblCellMar>
          <w:top w:w="0" w:type="dxa"/>
          <w:left w:w="0" w:type="dxa"/>
          <w:bottom w:w="0" w:type="dxa"/>
          <w:right w:w="0" w:type="dxa"/>
        </w:tblCellMar>
      </w:tblPr>
      <w:tblGrid>
        <w:gridCol w:w="771"/>
        <w:gridCol w:w="648"/>
        <w:gridCol w:w="1484"/>
        <w:gridCol w:w="2166"/>
        <w:gridCol w:w="2010"/>
        <w:gridCol w:w="666"/>
        <w:gridCol w:w="750"/>
        <w:gridCol w:w="661"/>
        <w:gridCol w:w="4830"/>
      </w:tblGrid>
      <w:tr>
        <w:tblPrEx>
          <w:tblCellMar>
            <w:top w:w="0" w:type="dxa"/>
            <w:left w:w="0" w:type="dxa"/>
            <w:bottom w:w="0" w:type="dxa"/>
            <w:right w:w="0" w:type="dxa"/>
          </w:tblCellMar>
        </w:tblPrEx>
        <w:trPr>
          <w:trHeight w:val="600" w:hRule="atLeast"/>
          <w:tblHeader/>
        </w:trPr>
        <w:tc>
          <w:tcPr>
            <w:tcW w:w="771"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招聘</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单位</w:t>
            </w:r>
          </w:p>
        </w:tc>
        <w:tc>
          <w:tcPr>
            <w:tcW w:w="648"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招聘</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岗位</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人数</w:t>
            </w:r>
          </w:p>
        </w:tc>
        <w:tc>
          <w:tcPr>
            <w:tcW w:w="148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岗位名称</w:t>
            </w:r>
          </w:p>
        </w:tc>
        <w:tc>
          <w:tcPr>
            <w:tcW w:w="21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岗位描述</w:t>
            </w:r>
          </w:p>
        </w:tc>
        <w:tc>
          <w:tcPr>
            <w:tcW w:w="8917"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报考资格条件</w:t>
            </w:r>
          </w:p>
        </w:tc>
      </w:tr>
      <w:tr>
        <w:tblPrEx>
          <w:tblCellMar>
            <w:top w:w="0" w:type="dxa"/>
            <w:left w:w="0" w:type="dxa"/>
            <w:bottom w:w="0" w:type="dxa"/>
            <w:right w:w="0" w:type="dxa"/>
          </w:tblCellMar>
        </w:tblPrEx>
        <w:trPr>
          <w:trHeight w:val="665" w:hRule="atLeast"/>
          <w:tblHeader/>
        </w:trPr>
        <w:tc>
          <w:tcPr>
            <w:tcW w:w="771"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148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21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岗位所需专业</w:t>
            </w:r>
          </w:p>
        </w:tc>
        <w:tc>
          <w:tcPr>
            <w:tcW w:w="6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学历</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学位</w:t>
            </w:r>
          </w:p>
        </w:tc>
        <w:tc>
          <w:tcPr>
            <w:tcW w:w="6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年龄</w:t>
            </w:r>
          </w:p>
        </w:tc>
        <w:tc>
          <w:tcPr>
            <w:tcW w:w="4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其他条件</w:t>
            </w:r>
          </w:p>
        </w:tc>
      </w:tr>
      <w:tr>
        <w:tblPrEx>
          <w:tblCellMar>
            <w:top w:w="0" w:type="dxa"/>
            <w:left w:w="0" w:type="dxa"/>
            <w:bottom w:w="0" w:type="dxa"/>
            <w:right w:w="0" w:type="dxa"/>
          </w:tblCellMar>
        </w:tblPrEx>
        <w:trPr>
          <w:trHeight w:val="680" w:hRule="atLeast"/>
        </w:trPr>
        <w:tc>
          <w:tcPr>
            <w:tcW w:w="7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南漳县第一中学</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高中语文教师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从事高中语文教学工作</w:t>
            </w:r>
          </w:p>
        </w:tc>
        <w:tc>
          <w:tcPr>
            <w:tcW w:w="20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不限</w:t>
            </w:r>
          </w:p>
        </w:tc>
        <w:tc>
          <w:tcPr>
            <w:tcW w:w="6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学士</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及以上学位</w:t>
            </w:r>
          </w:p>
        </w:tc>
        <w:tc>
          <w:tcPr>
            <w:tcW w:w="6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both"/>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全日制本科及以上学历（获得学历、学位）。2、年龄35周岁及以下（1985年5月25日及以后出生）。3、对应学科高中教师资格证或取得高中学段对应学科有效期内的教师资格考试合格证明或笔试合格成绩（即“中小学教师资格考试NTCE成绩”，高中教师资格为3科笔试成绩），以及符合教师资格认定条件的普通话水平测试等级证书。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高中数学教师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从事高中数学教学工作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高中英语教师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从事高中英语教学工作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高中物理教师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从事高中物理教学工作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高中生物教师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从事高中生物教学工作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高中历史教师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从事高中历史教学工作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高中政治教师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从事高中政治教学工作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24"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高中地理教师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从事高中地理教学工作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南漳县第二中学</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高中语文教师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从事高中语文教学工作</w:t>
            </w:r>
          </w:p>
        </w:tc>
        <w:tc>
          <w:tcPr>
            <w:tcW w:w="20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不限</w:t>
            </w:r>
          </w:p>
        </w:tc>
        <w:tc>
          <w:tcPr>
            <w:tcW w:w="6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学士</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及以上学位</w:t>
            </w:r>
          </w:p>
        </w:tc>
        <w:tc>
          <w:tcPr>
            <w:tcW w:w="6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both"/>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全日制本科及以上学历（获得学历、学位）。2、年龄35周岁及以下（1985年5月25日及以后出生）。3、对应学科高中教师资格证或取得高中学段对应学科有效期内的教师资格考试合格证明或笔试合格成绩（即“中小学教师资格考试NTCE成绩”，高中教师资格为3科笔试成绩），以及符合教师资格认定条件的普通话水平测试等级证书。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高中数学教师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从事高中数学教学工作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高中英语教师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从事高中英语教学工作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高中历史教师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从事高中历史教学工作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高中地理教师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从事高中地理教学工作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高中日语教师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从事高中日语教学工作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高中物理教师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从事高中物理教学工作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高中生物教师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从事高中生物教学工作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68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高中体育教师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从事高中体育教学工作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1460" w:hRule="atLeast"/>
        </w:trPr>
        <w:tc>
          <w:tcPr>
            <w:tcW w:w="7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南漳县高级中学</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高中历史教师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 xml:space="preserve">从事高中历史教学工作 </w:t>
            </w:r>
          </w:p>
        </w:tc>
        <w:tc>
          <w:tcPr>
            <w:tcW w:w="20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不限</w:t>
            </w:r>
          </w:p>
        </w:tc>
        <w:tc>
          <w:tcPr>
            <w:tcW w:w="6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学士</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及以上学位</w:t>
            </w:r>
          </w:p>
        </w:tc>
        <w:tc>
          <w:tcPr>
            <w:tcW w:w="6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both"/>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全日制本科及以上学历（获得学历、学位）。2、年龄35周岁及以下（1985年5月25日及以后出生）。3、对应学科高中教师资格证或取得高中学段对应学科有效期内的教师资格考试合格证明或笔试合格成绩（即“中小学教师资格考试NTCE成绩”，高中教师资格为3科笔试成绩），以及符合教师资格认定条件的普通话水平测试等级证书。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146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高中数学教师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从事高中数学教学工作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146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高中英语教师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从事高中英语教学工作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1460"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高中音乐教师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从事高中音乐教学工作</w:t>
            </w:r>
          </w:p>
        </w:tc>
        <w:tc>
          <w:tcPr>
            <w:tcW w:w="201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1901" w:hRule="atLeast"/>
        </w:trPr>
        <w:tc>
          <w:tcPr>
            <w:tcW w:w="77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南漳县职业教育中心</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中职英语教师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从事中职英语教学工作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20"/>
                <w:szCs w:val="20"/>
                <w:highlight w:val="none"/>
                <w:u w:val="none"/>
                <w:lang w:val="en-US" w:eastAsia="zh-CN" w:bidi="ar"/>
              </w:rPr>
              <w:t>英语、英语语言文学、商务英语、国际经济与贸易英语</w:t>
            </w:r>
          </w:p>
        </w:tc>
        <w:tc>
          <w:tcPr>
            <w:tcW w:w="6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学士</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及以上学位</w:t>
            </w:r>
          </w:p>
        </w:tc>
        <w:tc>
          <w:tcPr>
            <w:tcW w:w="6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20"/>
                <w:szCs w:val="20"/>
                <w:highlight w:val="none"/>
                <w:u w:val="none"/>
                <w:lang w:val="en-US" w:eastAsia="zh-CN" w:bidi="ar"/>
              </w:rPr>
              <w:t>1、全日制本科及以上学历（获得学历、学位），专业对口，本科为本专业；硕士研究生及以上毕业生不限专业，本科须是本专业。2、具有对应学科的高中（中职）教师资格证或取得本学段对应学科有效期内的教师资格考试合格证明或笔试合格成绩（即“中小学教师资格考试NTCE成绩”，中职教师资格为2科笔试成绩，高中教师资格为3科笔试成绩），以及符合教师资格认定条件的普通话水平测试等级证书。3、年龄35周岁及以下（1985年5月25日及以后出生）。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964" w:hRule="atLeast"/>
        </w:trPr>
        <w:tc>
          <w:tcPr>
            <w:tcW w:w="77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中职园艺技术</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从事中职园艺技术</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20"/>
                <w:szCs w:val="20"/>
                <w:highlight w:val="none"/>
                <w:u w:val="none"/>
                <w:lang w:val="en-US" w:eastAsia="zh-CN" w:bidi="ar"/>
              </w:rPr>
              <w:t>农学、园艺、植物保护、植物科学与技术、农艺教育、园艺教育</w:t>
            </w:r>
          </w:p>
        </w:tc>
        <w:tc>
          <w:tcPr>
            <w:tcW w:w="6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学士</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及以上学位</w:t>
            </w:r>
          </w:p>
        </w:tc>
        <w:tc>
          <w:tcPr>
            <w:tcW w:w="6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全日制本科及以上学历（获得学历、学位），专业对口，本科为本专业；硕士研究生及以上毕业生不限专业，本科须是本专业。2、2023年7月31日前取得相关专业的中职及以上学段的教师资格证。3、年龄35周岁及以下（1985年5月25日及以后出生）。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567" w:hRule="atLeast"/>
        </w:trPr>
        <w:tc>
          <w:tcPr>
            <w:tcW w:w="77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中职汽车运用与维修专业教师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从事中职汽车运用与维修专业教学工作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车辆工程、汽车服务工程、汽车维修工程教育</w:t>
            </w: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567" w:hRule="atLeast"/>
        </w:trPr>
        <w:tc>
          <w:tcPr>
            <w:tcW w:w="77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中职电子商务</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从事中职电子商务</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电子商务类、设计学类、计算机类、市场营销专业</w:t>
            </w: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567" w:hRule="atLeast"/>
        </w:trPr>
        <w:tc>
          <w:tcPr>
            <w:tcW w:w="77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中职计算机应用专业教师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从事中职计算机应用</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20"/>
                <w:szCs w:val="20"/>
                <w:highlight w:val="none"/>
                <w:u w:val="none"/>
                <w:lang w:val="en-US" w:eastAsia="zh-CN" w:bidi="ar"/>
              </w:rPr>
              <w:t>计算机类、设计学类</w:t>
            </w: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567" w:hRule="atLeast"/>
        </w:trPr>
        <w:tc>
          <w:tcPr>
            <w:tcW w:w="77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中职护理</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从事中职护理</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护理学</w:t>
            </w:r>
          </w:p>
        </w:tc>
        <w:tc>
          <w:tcPr>
            <w:tcW w:w="66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left"/>
              <w:rPr>
                <w:rFonts w:hint="eastAsia" w:ascii="宋体" w:hAnsi="宋体" w:eastAsia="宋体" w:cs="宋体"/>
                <w:i w:val="0"/>
                <w:color w:val="auto"/>
                <w:sz w:val="20"/>
                <w:szCs w:val="20"/>
                <w:highlight w:val="none"/>
                <w:u w:val="none"/>
              </w:rPr>
            </w:pPr>
          </w:p>
        </w:tc>
      </w:tr>
      <w:tr>
        <w:tblPrEx>
          <w:tblCellMar>
            <w:top w:w="0" w:type="dxa"/>
            <w:left w:w="0" w:type="dxa"/>
            <w:bottom w:w="0" w:type="dxa"/>
            <w:right w:w="0" w:type="dxa"/>
          </w:tblCellMar>
        </w:tblPrEx>
        <w:trPr>
          <w:trHeight w:val="2160" w:hRule="atLeast"/>
        </w:trPr>
        <w:tc>
          <w:tcPr>
            <w:tcW w:w="7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南漳县特殊教育学校</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运动康复教师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从事特殊教育学校</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体育教育、运动训练、运动科学、运动人体科学、运动科学、运动康复与健康、运动康复、运动保健康复、运动训练</w:t>
            </w:r>
          </w:p>
        </w:tc>
        <w:tc>
          <w:tcPr>
            <w:tcW w:w="6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全日制本科及以上</w:t>
            </w:r>
          </w:p>
        </w:tc>
        <w:tc>
          <w:tcPr>
            <w:tcW w:w="7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 xml:space="preserve">不限 </w:t>
            </w:r>
          </w:p>
        </w:tc>
        <w:tc>
          <w:tcPr>
            <w:tcW w:w="6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35周岁及以下</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取得相应岗位所需的学历条件，学位不限。2、具有小学及以上教师资格证或持有相应学段有效期内的教师资格考试合格证明或笔试合格成绩（即“中小学教师资格考试NTCE成绩”，小学、中职教师资格为2科笔试成绩，初中、高中教师资格为3科笔试成绩），以及符合教师资格认定条件的普通话水平测试等级证书。3、年龄35周岁及以下（1985年5月25日及以后出生）。4、学习成绩优良，身心健康，具备担任教师的身体条件和专业能力，有较好地表达能力和较强的综合素质；心理素质较好，无精神病史，体检合格，无传染性疾病。</w:t>
            </w:r>
          </w:p>
        </w:tc>
      </w:tr>
      <w:tr>
        <w:tblPrEx>
          <w:tblCellMar>
            <w:top w:w="0" w:type="dxa"/>
            <w:left w:w="0" w:type="dxa"/>
            <w:bottom w:w="0" w:type="dxa"/>
            <w:right w:w="0" w:type="dxa"/>
          </w:tblCellMar>
        </w:tblPrEx>
        <w:trPr>
          <w:trHeight w:val="2985" w:hRule="atLeast"/>
        </w:trPr>
        <w:tc>
          <w:tcPr>
            <w:tcW w:w="7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4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培智教师</w:t>
            </w:r>
          </w:p>
        </w:tc>
        <w:tc>
          <w:tcPr>
            <w:tcW w:w="21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从事特殊教育学校</w:t>
            </w:r>
          </w:p>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教学工作</w:t>
            </w:r>
          </w:p>
        </w:tc>
        <w:tc>
          <w:tcPr>
            <w:tcW w:w="20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特殊教育</w:t>
            </w:r>
          </w:p>
        </w:tc>
        <w:tc>
          <w:tcPr>
            <w:tcW w:w="6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bidi w:val="0"/>
              <w:spacing w:line="240" w:lineRule="auto"/>
              <w:ind w:left="0" w:leftChars="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全日制专科及以上</w:t>
            </w:r>
          </w:p>
        </w:tc>
        <w:tc>
          <w:tcPr>
            <w:tcW w:w="7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6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bidi w:val="0"/>
              <w:spacing w:line="240" w:lineRule="auto"/>
              <w:ind w:left="0" w:leftChars="0"/>
              <w:jc w:val="center"/>
              <w:rPr>
                <w:rFonts w:hint="eastAsia" w:ascii="宋体" w:hAnsi="宋体" w:eastAsia="宋体" w:cs="宋体"/>
                <w:i w:val="0"/>
                <w:color w:val="auto"/>
                <w:sz w:val="20"/>
                <w:szCs w:val="20"/>
                <w:highlight w:val="none"/>
                <w:u w:val="none"/>
              </w:rPr>
            </w:pPr>
          </w:p>
        </w:tc>
      </w:tr>
    </w:tbl>
    <w:p>
      <w:pPr>
        <w:keepNext w:val="0"/>
        <w:keepLines w:val="0"/>
        <w:pageBreakBefore w:val="0"/>
        <w:widowControl w:val="0"/>
        <w:kinsoku/>
        <w:wordWrap/>
        <w:overflowPunct/>
        <w:topLinePunct w:val="0"/>
        <w:bidi w:val="0"/>
        <w:spacing w:line="240" w:lineRule="auto"/>
        <w:ind w:left="0" w:leftChars="0"/>
        <w:jc w:val="both"/>
        <w:rPr>
          <w:rFonts w:hint="default" w:ascii="Times New Roman" w:hAnsi="Times New Roman" w:eastAsia="仿宋_GB2312" w:cs="Times New Roman"/>
          <w:color w:val="auto"/>
          <w:sz w:val="32"/>
          <w:szCs w:val="32"/>
          <w:highlight w:val="none"/>
          <w:lang w:val="en-US" w:eastAsia="zh-CN"/>
        </w:rPr>
        <w:sectPr>
          <w:headerReference r:id="rId3" w:type="default"/>
          <w:pgSz w:w="16838" w:h="11906" w:orient="landscape"/>
          <w:pgMar w:top="1531" w:right="1701" w:bottom="1531" w:left="1701" w:header="851" w:footer="794" w:gutter="0"/>
          <w:pgNumType w:fmt="decimal"/>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default" w:ascii="Times New Roman" w:hAnsi="Times New Roman" w:cs="Times New Roman" w:eastAsiaTheme="majorEastAsia"/>
          <w:sz w:val="36"/>
          <w:szCs w:val="44"/>
          <w:lang w:val="en-US"/>
        </w:rPr>
      </w:pPr>
    </w:p>
    <w:sectPr>
      <w:headerReference r:id="rId4" w:type="default"/>
      <w:pgSz w:w="16838" w:h="11906" w:orient="landscape"/>
      <w:pgMar w:top="1587" w:right="2211" w:bottom="158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7A"/>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F17CE"/>
    <w:rsid w:val="019634DB"/>
    <w:rsid w:val="02133C8A"/>
    <w:rsid w:val="031B2448"/>
    <w:rsid w:val="051326D6"/>
    <w:rsid w:val="06975970"/>
    <w:rsid w:val="06CC50DE"/>
    <w:rsid w:val="07A35BD3"/>
    <w:rsid w:val="0A7507FC"/>
    <w:rsid w:val="0C221F8B"/>
    <w:rsid w:val="0D796664"/>
    <w:rsid w:val="0F7C6561"/>
    <w:rsid w:val="16DE1F1C"/>
    <w:rsid w:val="18481905"/>
    <w:rsid w:val="1A663508"/>
    <w:rsid w:val="1DDC3858"/>
    <w:rsid w:val="1F9F434B"/>
    <w:rsid w:val="22457133"/>
    <w:rsid w:val="241142BF"/>
    <w:rsid w:val="253E7A21"/>
    <w:rsid w:val="28060088"/>
    <w:rsid w:val="28A17FD1"/>
    <w:rsid w:val="2A1F1734"/>
    <w:rsid w:val="2A985A41"/>
    <w:rsid w:val="2BB86F6B"/>
    <w:rsid w:val="2BD41B2C"/>
    <w:rsid w:val="2F723271"/>
    <w:rsid w:val="30AE5101"/>
    <w:rsid w:val="320C3B25"/>
    <w:rsid w:val="334C2286"/>
    <w:rsid w:val="341D0152"/>
    <w:rsid w:val="35B513FA"/>
    <w:rsid w:val="362E76A0"/>
    <w:rsid w:val="36A767CB"/>
    <w:rsid w:val="3730442D"/>
    <w:rsid w:val="388D17AA"/>
    <w:rsid w:val="39662007"/>
    <w:rsid w:val="39AF0EED"/>
    <w:rsid w:val="3CE844C1"/>
    <w:rsid w:val="3E4B02FA"/>
    <w:rsid w:val="3FFD5A72"/>
    <w:rsid w:val="44913E3A"/>
    <w:rsid w:val="44C23487"/>
    <w:rsid w:val="45F44D22"/>
    <w:rsid w:val="49172E14"/>
    <w:rsid w:val="49E90E7A"/>
    <w:rsid w:val="4A9C305E"/>
    <w:rsid w:val="4BA930BC"/>
    <w:rsid w:val="4FBA6DCA"/>
    <w:rsid w:val="505C05E7"/>
    <w:rsid w:val="5AF23CEB"/>
    <w:rsid w:val="5DE44D7F"/>
    <w:rsid w:val="5EFA5F40"/>
    <w:rsid w:val="5FA92534"/>
    <w:rsid w:val="5FF3222E"/>
    <w:rsid w:val="60085D2E"/>
    <w:rsid w:val="62E951F6"/>
    <w:rsid w:val="6377155F"/>
    <w:rsid w:val="6BC37A51"/>
    <w:rsid w:val="6C0916CF"/>
    <w:rsid w:val="6C635914"/>
    <w:rsid w:val="70782962"/>
    <w:rsid w:val="72932443"/>
    <w:rsid w:val="729C1066"/>
    <w:rsid w:val="72ED2502"/>
    <w:rsid w:val="735602A8"/>
    <w:rsid w:val="74A25317"/>
    <w:rsid w:val="759F17CE"/>
    <w:rsid w:val="7B944B07"/>
    <w:rsid w:val="7E1E3273"/>
    <w:rsid w:val="7EA02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outlineLvl w:val="0"/>
    </w:pPr>
    <w:rPr>
      <w:rFonts w:ascii="Times New Roman" w:hAnsi="Times New Roman" w:eastAsia="宋体" w:cs="Times New Roman"/>
      <w:b/>
      <w:bCs/>
      <w:kern w:val="36"/>
      <w:sz w:val="48"/>
      <w:szCs w:val="4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rFonts w:ascii="Times New Roman" w:hAnsi="Times New Roman" w:eastAsia="宋体"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Normal (Web)"/>
    <w:basedOn w:val="1"/>
    <w:qFormat/>
    <w:uiPriority w:val="0"/>
    <w:pPr>
      <w:spacing w:before="100" w:beforeAutospacing="1" w:after="100" w:afterAutospacing="1"/>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2021-05-10T08:07:00Z</dcterms:created>
  <dc:creator>沙</dc:creator>
  <cp:lastModifiedBy>Administrator</cp:lastModifiedBy>
  <cp:lastPrinted>2021-05-11T13:02:00Z</cp:lastPrinted>
  <dcterms:modified xsi:type="dcterms:W3CDTF">2021-05-26T03:35:01Z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A0BD81D626CB4FCD8CEB58CDC70BC89C</vt:lpwstr>
  </property>
  <property fmtid="{D5CDD505-2E9C-101B-9397-08002B2CF9AE}" pid="4" name="KSOSaveFontToCloudKey">
    <vt:lpwstr>199600507_cloud</vt:lpwstr>
  </property>
</Properties>
</file>