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1375" w:tblpY="-6"/>
        <w:tblOverlap w:val="never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5"/>
        <w:gridCol w:w="2219"/>
        <w:gridCol w:w="779"/>
        <w:gridCol w:w="1109"/>
        <w:gridCol w:w="3119"/>
        <w:gridCol w:w="4604"/>
        <w:gridCol w:w="73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164" w:type="dxa"/>
            <w:gridSpan w:val="7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2"/>
                <w:lang w:val="en-US"/>
              </w:rPr>
            </w:pP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34"/>
                <w:szCs w:val="34"/>
                <w:lang w:val="en-US" w:eastAsia="zh-CN"/>
              </w:rPr>
              <w:t>附件</w:t>
            </w:r>
            <w:r>
              <w:rPr>
                <w:rFonts w:hint="default" w:ascii="仿宋_GB2312" w:hAnsi="仿宋_GB2312" w:eastAsia="仿宋_GB2312" w:cs="仿宋_GB2312"/>
                <w:color w:val="000000"/>
                <w:kern w:val="2"/>
                <w:sz w:val="34"/>
                <w:szCs w:val="34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3164" w:type="dxa"/>
            <w:gridSpan w:val="7"/>
            <w:tcBorders>
              <w:top w:val="nil"/>
              <w:left w:val="nil"/>
              <w:bottom w:val="single" w:color="auto" w:sz="6" w:space="0"/>
              <w:right w:val="nil"/>
            </w:tcBorders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小标宋_GBK" w:hAnsi="方正小标宋_GBK" w:eastAsia="方正小标宋_GBK" w:cs="方正小标宋_GBK"/>
                <w:color w:val="000000"/>
                <w:sz w:val="32"/>
                <w:szCs w:val="22"/>
                <w:lang w:val="en-US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2"/>
                <w:sz w:val="32"/>
                <w:szCs w:val="32"/>
                <w:lang w:val="en-US" w:eastAsia="zh-CN"/>
              </w:rPr>
              <w:t>滇西应用技术大学普洱茶学院2021年高层次人才公开招聘岗位计划表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方正黑体简体" w:hAnsi="方正黑体简体" w:eastAsia="方正黑体简体" w:cs="方正黑体简体"/>
                <w:bCs/>
                <w:color w:val="000000"/>
                <w:sz w:val="25"/>
                <w:szCs w:val="22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Cs/>
                <w:color w:val="000000"/>
                <w:kern w:val="2"/>
                <w:sz w:val="25"/>
                <w:szCs w:val="24"/>
                <w:lang w:val="en-US" w:eastAsia="zh-CN"/>
              </w:rPr>
              <w:t>序号</w:t>
            </w:r>
          </w:p>
        </w:tc>
        <w:tc>
          <w:tcPr>
            <w:tcW w:w="22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方正黑体简体" w:hAnsi="方正黑体简体" w:eastAsia="方正黑体简体" w:cs="方正黑体简体"/>
                <w:bCs/>
                <w:color w:val="000000"/>
                <w:sz w:val="25"/>
                <w:szCs w:val="22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Cs/>
                <w:color w:val="000000"/>
                <w:kern w:val="2"/>
                <w:sz w:val="25"/>
                <w:szCs w:val="24"/>
                <w:lang w:val="en-US" w:eastAsia="zh-CN"/>
              </w:rPr>
              <w:t>招聘岗位</w:t>
            </w:r>
          </w:p>
        </w:tc>
        <w:tc>
          <w:tcPr>
            <w:tcW w:w="7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方正黑体简体" w:hAnsi="方正黑体简体" w:eastAsia="方正黑体简体" w:cs="方正黑体简体"/>
                <w:bCs/>
                <w:color w:val="000000"/>
                <w:sz w:val="25"/>
                <w:szCs w:val="22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Cs/>
                <w:color w:val="000000"/>
                <w:kern w:val="2"/>
                <w:sz w:val="25"/>
                <w:szCs w:val="24"/>
                <w:lang w:val="en-US" w:eastAsia="zh-CN"/>
              </w:rPr>
              <w:t>招聘人数</w:t>
            </w:r>
          </w:p>
        </w:tc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方正黑体简体" w:hAnsi="方正黑体简体" w:eastAsia="方正黑体简体" w:cs="方正黑体简体"/>
                <w:bCs/>
                <w:color w:val="000000"/>
                <w:sz w:val="25"/>
                <w:szCs w:val="22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Cs/>
                <w:color w:val="000000"/>
                <w:kern w:val="2"/>
                <w:sz w:val="25"/>
                <w:szCs w:val="24"/>
                <w:lang w:val="en-US" w:eastAsia="zh-CN"/>
              </w:rPr>
              <w:t>学历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方正黑体简体" w:hAnsi="方正黑体简体" w:eastAsia="方正黑体简体" w:cs="方正黑体简体"/>
                <w:bCs/>
                <w:color w:val="000000"/>
                <w:sz w:val="25"/>
                <w:szCs w:val="22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Cs/>
                <w:color w:val="000000"/>
                <w:kern w:val="2"/>
                <w:sz w:val="25"/>
                <w:szCs w:val="24"/>
                <w:lang w:val="en-US" w:eastAsia="zh-CN"/>
              </w:rPr>
              <w:t>学位</w:t>
            </w:r>
          </w:p>
        </w:tc>
        <w:tc>
          <w:tcPr>
            <w:tcW w:w="31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方正黑体简体" w:hAnsi="方正黑体简体" w:eastAsia="方正黑体简体" w:cs="方正黑体简体"/>
                <w:bCs/>
                <w:color w:val="000000"/>
                <w:sz w:val="25"/>
                <w:szCs w:val="22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Cs/>
                <w:color w:val="000000"/>
                <w:kern w:val="2"/>
                <w:sz w:val="25"/>
                <w:szCs w:val="24"/>
                <w:lang w:val="en-US" w:eastAsia="zh-CN"/>
              </w:rPr>
              <w:t>年龄</w:t>
            </w:r>
          </w:p>
        </w:tc>
        <w:tc>
          <w:tcPr>
            <w:tcW w:w="4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方正黑体简体" w:hAnsi="方正黑体简体" w:eastAsia="方正黑体简体" w:cs="方正黑体简体"/>
                <w:bCs/>
                <w:color w:val="000000"/>
                <w:sz w:val="25"/>
                <w:szCs w:val="22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Cs/>
                <w:color w:val="000000"/>
                <w:kern w:val="2"/>
                <w:sz w:val="25"/>
                <w:szCs w:val="24"/>
                <w:lang w:val="en-US" w:eastAsia="zh-CN"/>
              </w:rPr>
              <w:t>专       业</w:t>
            </w:r>
          </w:p>
        </w:tc>
        <w:tc>
          <w:tcPr>
            <w:tcW w:w="7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黑体简体" w:hAnsi="方正黑体简体" w:eastAsia="方正黑体简体" w:cs="方正黑体简体"/>
                <w:bCs/>
                <w:color w:val="000000"/>
                <w:sz w:val="25"/>
                <w:szCs w:val="22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Cs/>
                <w:color w:val="000000"/>
                <w:kern w:val="2"/>
                <w:sz w:val="25"/>
                <w:szCs w:val="24"/>
                <w:lang w:val="en-US" w:eastAsia="zh-CN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2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/>
              </w:rPr>
              <w:t>茶学类专业教师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/>
              </w:rPr>
              <w:t>（专业技术岗）</w:t>
            </w:r>
          </w:p>
        </w:tc>
        <w:tc>
          <w:tcPr>
            <w:tcW w:w="7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/>
              </w:rPr>
              <w:t>博士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/>
              </w:rPr>
              <w:t>研究生</w:t>
            </w:r>
          </w:p>
        </w:tc>
        <w:tc>
          <w:tcPr>
            <w:tcW w:w="31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/>
              </w:rPr>
              <w:t>40周岁及以下，具有高级职称的放宽至45周岁</w:t>
            </w:r>
          </w:p>
        </w:tc>
        <w:tc>
          <w:tcPr>
            <w:tcW w:w="4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茶学、茶叶生化及天然产物化学、制茶工程、茶树生物技术与种质创新、茶与健康等相近专业</w:t>
            </w:r>
          </w:p>
        </w:tc>
        <w:tc>
          <w:tcPr>
            <w:tcW w:w="7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2"/>
                <w:lang w:val="en-US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2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2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/>
              </w:rPr>
              <w:t>食品类专业教师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/>
              </w:rPr>
              <w:t>(专业技术岗）</w:t>
            </w:r>
          </w:p>
        </w:tc>
        <w:tc>
          <w:tcPr>
            <w:tcW w:w="7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/>
              </w:rPr>
              <w:t>博士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/>
              </w:rPr>
              <w:t>研究生</w:t>
            </w:r>
          </w:p>
        </w:tc>
        <w:tc>
          <w:tcPr>
            <w:tcW w:w="31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/>
              </w:rPr>
              <w:t>40周岁及以下，具有高级职称的放宽至45周岁</w:t>
            </w:r>
          </w:p>
        </w:tc>
        <w:tc>
          <w:tcPr>
            <w:tcW w:w="4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/>
              </w:rPr>
              <w:t>食品科学与工程、农产品加工及贮藏，粮食、油脂及植物蛋白工程，食品质量与安全，食品发酵工程、食品加工与安全等相近专业</w:t>
            </w:r>
          </w:p>
        </w:tc>
        <w:tc>
          <w:tcPr>
            <w:tcW w:w="7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2"/>
                <w:lang w:val="en-US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5" w:hRule="atLeast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2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22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/>
              </w:rPr>
              <w:t>植物科学与技术类专业教师（专业技术岗）</w:t>
            </w:r>
          </w:p>
        </w:tc>
        <w:tc>
          <w:tcPr>
            <w:tcW w:w="7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/>
              </w:rPr>
              <w:t>博士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/>
              </w:rPr>
              <w:t>研究生</w:t>
            </w:r>
          </w:p>
        </w:tc>
        <w:tc>
          <w:tcPr>
            <w:tcW w:w="31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/>
              </w:rPr>
              <w:t>40周岁及以下，具有高级职称的放宽至45周岁</w:t>
            </w:r>
          </w:p>
        </w:tc>
        <w:tc>
          <w:tcPr>
            <w:tcW w:w="4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作物学，作物栽培学与耕作学，植物保护，作物遗传育种，植物病理学，农业昆虫与害虫防治等相近专业</w:t>
            </w:r>
          </w:p>
        </w:tc>
        <w:tc>
          <w:tcPr>
            <w:tcW w:w="7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2"/>
                <w:lang w:val="en-US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0" w:hRule="atLeast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2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22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/>
              </w:rPr>
              <w:t>资源循环科学与工程类专业教师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/>
              </w:rPr>
              <w:t>（专业技术岗）</w:t>
            </w:r>
          </w:p>
        </w:tc>
        <w:tc>
          <w:tcPr>
            <w:tcW w:w="7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/>
              </w:rPr>
              <w:t>博士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/>
              </w:rPr>
              <w:t>研究生</w:t>
            </w:r>
          </w:p>
        </w:tc>
        <w:tc>
          <w:tcPr>
            <w:tcW w:w="31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/>
              </w:rPr>
              <w:t>40周岁及以下，具有高级职称的放宽至45周岁</w:t>
            </w:r>
          </w:p>
        </w:tc>
        <w:tc>
          <w:tcPr>
            <w:tcW w:w="4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/>
              </w:rPr>
              <w:t>农业环境污染防治工程、农业环境污染修复工程、环境科学与工程、生物质工程、生态工程与废弃物利用、废弃物处理与资源化等相近专业</w:t>
            </w:r>
          </w:p>
        </w:tc>
        <w:tc>
          <w:tcPr>
            <w:tcW w:w="7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2"/>
                <w:lang w:val="en-US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2"/>
                <w:sz w:val="28"/>
                <w:szCs w:val="28"/>
                <w:lang w:val="en-US" w:eastAsia="zh-CN"/>
              </w:rPr>
              <w:t>合计</w:t>
            </w:r>
          </w:p>
        </w:tc>
        <w:tc>
          <w:tcPr>
            <w:tcW w:w="22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2"/>
                <w:lang w:val="en-US"/>
              </w:rPr>
            </w:pPr>
          </w:p>
        </w:tc>
        <w:tc>
          <w:tcPr>
            <w:tcW w:w="7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2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2"/>
                <w:lang w:val="en-US"/>
              </w:rPr>
            </w:pPr>
          </w:p>
        </w:tc>
        <w:tc>
          <w:tcPr>
            <w:tcW w:w="31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2"/>
                <w:lang w:val="en-US"/>
              </w:rPr>
            </w:pPr>
          </w:p>
        </w:tc>
        <w:tc>
          <w:tcPr>
            <w:tcW w:w="46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2"/>
                <w:lang w:val="en-US"/>
              </w:rPr>
            </w:pPr>
          </w:p>
        </w:tc>
        <w:tc>
          <w:tcPr>
            <w:tcW w:w="7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2"/>
                <w:lang w:val="en-US"/>
              </w:rPr>
            </w:pPr>
          </w:p>
        </w:tc>
      </w:tr>
    </w:tbl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0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10601030001010101"/>
    <w:charset w:val="86"/>
    <w:family w:val="auto"/>
    <w:pitch w:val="default"/>
    <w:sig w:usb0="00000000" w:usb1="00000000" w:usb2="00000000" w:usb3="00000000" w:csb0="00040000" w:csb1="00000000"/>
  </w:font>
  <w:font w:name="方正黑体简体">
    <w:altName w:val="微软雅黑"/>
    <w:panose1 w:val="020106010300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74D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Calibr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uiPriority w:val="0"/>
  </w:style>
  <w:style w:type="table" w:default="1" w:styleId="2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436</Words>
  <Characters>447</Characters>
  <Paragraphs>86</Paragraphs>
  <TotalTime>1</TotalTime>
  <ScaleCrop>false</ScaleCrop>
  <LinksUpToDate>false</LinksUpToDate>
  <CharactersWithSpaces>454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2020-10-09T10:37:00Z</dcterms:created>
  <dc:creator>偏执</dc:creator>
  <cp:lastModifiedBy>Administrator</cp:lastModifiedBy>
  <dcterms:modified xsi:type="dcterms:W3CDTF">2021-04-16T06:06:59Z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KSOSaveFontToCloudKey">
    <vt:lpwstr>245789163_cloud</vt:lpwstr>
  </property>
  <property fmtid="{D5CDD505-2E9C-101B-9397-08002B2CF9AE}" pid="4" name="ICV">
    <vt:lpwstr>49c79ec41db64cda8ee2655e35c077c1</vt:lpwstr>
  </property>
</Properties>
</file>