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世界一流大学建设高校、世界一流学科建设高校、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浙江省内12所选聘高校名单</w:t>
      </w:r>
    </w:p>
    <w:p>
      <w:p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世界</w:t>
      </w:r>
      <w:r>
        <w:rPr>
          <w:rFonts w:hint="eastAsia" w:ascii="黑体" w:hAnsi="黑体" w:eastAsia="黑体" w:cs="黑体"/>
          <w:sz w:val="28"/>
          <w:szCs w:val="28"/>
        </w:rPr>
        <w:t>一流大学建设高校42所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东北大学、郑州大学、湖南大学、云南大学、西北农林科技大学、新疆大学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二、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世界</w:t>
      </w:r>
      <w:r>
        <w:rPr>
          <w:rFonts w:hint="eastAsia" w:ascii="黑体" w:hAnsi="黑体" w:eastAsia="黑体" w:cs="黑体"/>
          <w:sz w:val="28"/>
          <w:szCs w:val="28"/>
        </w:rPr>
        <w:t>一流学科建设高校95所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snapToGrid w:val="0"/>
        <w:spacing w:line="580" w:lineRule="exact"/>
        <w:ind w:firstLine="560" w:firstLineChars="200"/>
        <w:jc w:val="both"/>
        <w:textAlignment w:val="center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三、</w:t>
      </w: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浙江省内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12</w:t>
      </w:r>
      <w:r>
        <w:rPr>
          <w:rFonts w:hint="eastAsia" w:ascii="黑体" w:hAnsi="黑体" w:eastAsia="黑体" w:cs="黑体"/>
          <w:kern w:val="0"/>
          <w:sz w:val="28"/>
          <w:szCs w:val="28"/>
        </w:rPr>
        <w:t>所选聘高校名单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center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中国美术学院、浙江工业大学、浙江师范大学、宁波大学、杭州电子科技大学、浙江理工大学、浙江工商大学、浙江中医药大学、浙江农林大学、温州医科大学、浙江财经大学、杭州师范大学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B2991"/>
    <w:rsid w:val="120048AC"/>
    <w:rsid w:val="1E907FEA"/>
    <w:rsid w:val="75E34CE6"/>
    <w:rsid w:val="797B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2021-03-05T05:55:00Z</dcterms:created>
  <dc:creator>Administrator</dc:creator>
  <cp:lastModifiedBy>呜呜@先森</cp:lastModifiedBy>
  <dcterms:modified xsi:type="dcterms:W3CDTF">2021-03-08T08:01:27Z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