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100" w:afterAutospacing="1"/>
        <w:jc w:val="center"/>
        <w:outlineLvl w:val="0"/>
        <w:rPr>
          <w:rFonts w:ascii="微软雅黑" w:hAnsi="微软雅黑" w:cs="宋体"/>
          <w:b/>
          <w:bCs/>
          <w:color w:val="000000"/>
          <w:kern w:val="36"/>
          <w:sz w:val="33"/>
          <w:szCs w:val="33"/>
        </w:rPr>
      </w:pPr>
      <w:r>
        <w:rPr>
          <w:rFonts w:hint="eastAsia" w:ascii="微软雅黑" w:hAnsi="微软雅黑" w:cs="宋体"/>
          <w:b/>
          <w:bCs/>
          <w:color w:val="000000"/>
          <w:kern w:val="36"/>
          <w:sz w:val="33"/>
          <w:szCs w:val="33"/>
        </w:rPr>
        <w:t>广西演艺职业学院2021年春季学期招聘启事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一、学校概况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/>
          <w:bCs/>
          <w:sz w:val="21"/>
          <w:szCs w:val="21"/>
        </w:rPr>
        <w:t>广西演艺职业学院成立于2004年，是经广西壮族自治区人民政府批准成立、国家教育部备案的全日制普通高等院校。学院坐落在自治区首府、联合国世界人居奖魅力城市——南宁市。学校占地面积约1398亩），明阳校区320亩，空港校区1078亩（在建），建筑面积17万平方米，</w:t>
      </w:r>
      <w:r>
        <w:rPr>
          <w:rFonts w:hint="eastAsia" w:asciiTheme="minorEastAsia" w:hAnsiTheme="minorEastAsia" w:eastAsiaTheme="minorEastAsia"/>
          <w:bCs/>
          <w:sz w:val="21"/>
          <w:szCs w:val="21"/>
          <w:lang w:val="en-US" w:eastAsia="zh-CN"/>
        </w:rPr>
        <w:t>截止至</w:t>
      </w:r>
      <w:r>
        <w:rPr>
          <w:rFonts w:hint="eastAsia" w:asciiTheme="minorEastAsia" w:hAnsiTheme="minorEastAsia" w:eastAsiaTheme="minorEastAsia"/>
          <w:bCs/>
          <w:sz w:val="21"/>
          <w:szCs w:val="21"/>
          <w:highlight w:val="none"/>
        </w:rPr>
        <w:t>2019年底，在校生规模达18000人</w:t>
      </w:r>
      <w:r>
        <w:rPr>
          <w:rFonts w:hint="eastAsia" w:asciiTheme="minorEastAsia" w:hAnsiTheme="minorEastAsia" w:eastAsiaTheme="minorEastAsia"/>
          <w:bCs/>
          <w:sz w:val="21"/>
          <w:szCs w:val="21"/>
          <w:highlight w:val="none"/>
          <w:lang w:eastAsia="zh-CN"/>
        </w:rPr>
        <w:t>。</w:t>
      </w:r>
      <w:r>
        <w:rPr>
          <w:rFonts w:hint="eastAsia" w:asciiTheme="minorEastAsia" w:hAnsiTheme="minorEastAsia" w:eastAsiaTheme="minorEastAsia"/>
          <w:bCs/>
          <w:sz w:val="21"/>
          <w:szCs w:val="21"/>
        </w:rPr>
        <w:t>这里交通便利，环境优雅，人杰地灵，是莘莘学子求学的理想之地。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二、办学理念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办学定位：特色学科 产学结合 行业一流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育人思想：志存高远 务实拼搏 德艺双馨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校训：知识就是力量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三、院（部）设置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目前，学院设有表演艺术学院、艺术工程学院、经济管理学院、继续教育学院、预科学院、国际学院等多个二级学院，开设有音乐表演、舞蹈表演、播音与主持、环境艺术设计、广告设计与制作、市场营销、酒店管理等40多个专业（及方向）。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学院始终坚持“特色、质量、实用”的办学理念，在加强基础设施建设的同时，大力推动学科专业建设，加强制度建设，走开放办学和特色发展之路.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四、招聘岗位、专业、人数及相关要求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见广西演艺职业学院2021春季学期招聘计划表（也可上广西人才网了解具体信息）；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五、招聘工作地点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地址：广西南宁市江南区明阳工业区明阳四路10号（与南宁师范大学师园学院、广西职业技术学院毗邻）（来校可在江南客运站乘坐K7路公交车或明阳专线大巴至学院）；校内建有教师公寓，学院周边配套设施齐全，开设有商业一条街，大型超市，生活便利。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六、招聘条件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应聘者需品德优良，在校、在工作期间未曾受过违纪违法处分，遵守中华人民共和国宪法、法律和法规；有良好的品行；专业知识扎实，具有岗位所需的专业或技能；身体健康，能吃苦耐劳，热爱职业教育事业；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七、招聘程序及办法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1、有意应聘者，简历请投邮箱：请在邮件主题及简历名称写明“应聘岗位+姓名+最高学历+毕业院校+专业”发送到指定的电子邮箱</w:t>
      </w:r>
      <w:r>
        <w:fldChar w:fldCharType="begin"/>
      </w:r>
      <w:r>
        <w:instrText xml:space="preserve"> HYPERLINK "mailto:gxyyrsc4892969@163.com" </w:instrText>
      </w:r>
      <w:r>
        <w:fldChar w:fldCharType="separate"/>
      </w:r>
      <w:r>
        <w:rPr>
          <w:rStyle w:val="13"/>
          <w:rFonts w:hint="eastAsia" w:asciiTheme="minorEastAsia" w:hAnsiTheme="minorEastAsia" w:eastAsiaTheme="minorEastAsia"/>
          <w:sz w:val="21"/>
          <w:szCs w:val="21"/>
        </w:rPr>
        <w:t>gxyyrsc4892969@163.com</w:t>
      </w:r>
      <w:r>
        <w:rPr>
          <w:rStyle w:val="13"/>
          <w:rFonts w:hint="eastAsia" w:asciiTheme="minorEastAsia" w:hAnsiTheme="minorEastAsia" w:eastAsiaTheme="minorEastAsia"/>
          <w:sz w:val="21"/>
          <w:szCs w:val="21"/>
        </w:rPr>
        <w:fldChar w:fldCharType="end"/>
      </w:r>
      <w:r>
        <w:rPr>
          <w:rFonts w:hint="eastAsia" w:asciiTheme="minorEastAsia" w:hAnsiTheme="minorEastAsia" w:eastAsiaTheme="minorEastAsia"/>
          <w:sz w:val="21"/>
          <w:szCs w:val="21"/>
        </w:rPr>
        <w:t>或广西人才网 ；</w:t>
      </w:r>
    </w:p>
    <w:p>
      <w:pPr>
        <w:pStyle w:val="8"/>
        <w:shd w:val="clear" w:color="auto" w:fill="FFFFFF"/>
        <w:spacing w:before="0" w:beforeAutospacing="0" w:after="0" w:afterAutospacing="0" w:line="360" w:lineRule="exact"/>
        <w:ind w:firstLine="469"/>
        <w:rPr>
          <w:rFonts w:hint="eastAsia" w:asciiTheme="minorEastAsia" w:hAnsiTheme="minorEastAsia" w:eastAsiaTheme="minorEastAsia" w:cstheme="minorBidi"/>
          <w:sz w:val="21"/>
          <w:szCs w:val="21"/>
        </w:rPr>
      </w:pPr>
      <w:r>
        <w:rPr>
          <w:rFonts w:hint="eastAsia" w:asciiTheme="minorEastAsia" w:hAnsiTheme="minorEastAsia" w:eastAsiaTheme="minorEastAsia" w:cstheme="minorBidi"/>
          <w:sz w:val="21"/>
          <w:szCs w:val="21"/>
        </w:rPr>
        <w:t>2、行政岗位：面试；教师岗位：面试+试讲（试讲教案、课件自备，试讲时间为20分钟）。考核由学校组织实施，重点是了解考核对象的思想政治素质、道德品质、能力素质、遵纪守法、廉洁自律、职位匹配度等方面情况，并核实考核对象提供的信息和相关材料是否真实、准确等方面情况；</w:t>
      </w:r>
    </w:p>
    <w:p>
      <w:pPr>
        <w:pStyle w:val="8"/>
        <w:shd w:val="clear" w:color="auto" w:fill="FFFFFF"/>
        <w:spacing w:before="0" w:beforeAutospacing="0" w:after="0" w:afterAutospacing="0" w:line="360" w:lineRule="exact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应聘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环节：简历投递→简历筛选→面试→终审→发offer</w:t>
      </w:r>
      <w:r>
        <w:rPr>
          <w:rFonts w:hint="eastAsia" w:asciiTheme="minorEastAsia" w:hAnsiTheme="minorEastAsia" w:eastAsiaTheme="minorEastAsia" w:cstheme="minorBidi"/>
          <w:sz w:val="21"/>
          <w:szCs w:val="21"/>
        </w:rPr>
        <w:t>；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1"/>
          <w:szCs w:val="21"/>
        </w:rPr>
        <w:t>、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应聘</w:t>
      </w:r>
      <w:r>
        <w:rPr>
          <w:rFonts w:hint="eastAsia" w:asciiTheme="minorEastAsia" w:hAnsiTheme="minorEastAsia" w:eastAsiaTheme="minorEastAsia"/>
          <w:sz w:val="21"/>
          <w:szCs w:val="21"/>
        </w:rPr>
        <w:t>时间：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2020年12月-2021年3月，具体时间将电话或短信邀约，招满即止</w:t>
      </w:r>
      <w:r>
        <w:rPr>
          <w:rFonts w:hint="eastAsia" w:asciiTheme="minorEastAsia" w:hAnsiTheme="minorEastAsia" w:eastAsiaTheme="minorEastAsia" w:cstheme="minorBidi"/>
          <w:sz w:val="21"/>
          <w:szCs w:val="21"/>
        </w:rPr>
        <w:t>；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1"/>
          <w:szCs w:val="21"/>
        </w:rPr>
        <w:t>、聘用：经由我院招聘领导小组综合考核后，择优录用，签订聘用合同。</w:t>
      </w:r>
    </w:p>
    <w:p>
      <w:pPr>
        <w:spacing w:after="0" w:line="360" w:lineRule="exact"/>
        <w:ind w:firstLine="422" w:firstLineChars="200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</w:rPr>
        <w:t>八、联系方式</w:t>
      </w:r>
    </w:p>
    <w:p>
      <w:pPr>
        <w:spacing w:after="0" w:line="360" w:lineRule="exact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联系人：陆老师，李老师   电 话：0771-4892969   网 址：</w:t>
      </w:r>
      <w:r>
        <w:fldChar w:fldCharType="begin"/>
      </w:r>
      <w:r>
        <w:instrText xml:space="preserve"> HYPERLINK "http://www.gxart.cn/" </w:instrText>
      </w:r>
      <w:r>
        <w:fldChar w:fldCharType="separate"/>
      </w:r>
      <w:r>
        <w:rPr>
          <w:rStyle w:val="13"/>
          <w:rFonts w:asciiTheme="minorEastAsia" w:hAnsiTheme="minorEastAsia" w:eastAsiaTheme="minorEastAsia"/>
          <w:sz w:val="21"/>
          <w:szCs w:val="21"/>
        </w:rPr>
        <w:t>http://www.gxart.cn/</w:t>
      </w:r>
      <w:r>
        <w:rPr>
          <w:rStyle w:val="13"/>
          <w:rFonts w:asciiTheme="minorEastAsia" w:hAnsiTheme="minorEastAsia" w:eastAsiaTheme="minorEastAsia"/>
          <w:sz w:val="21"/>
          <w:szCs w:val="21"/>
        </w:rPr>
        <w:fldChar w:fldCharType="end"/>
      </w:r>
    </w:p>
    <w:p>
      <w:pPr>
        <w:spacing w:after="0" w:line="360" w:lineRule="exact"/>
        <w:ind w:firstLine="6300" w:firstLineChars="30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广西演艺职业学院</w:t>
      </w:r>
    </w:p>
    <w:p>
      <w:pPr>
        <w:spacing w:after="0" w:line="360" w:lineRule="exact"/>
        <w:ind w:firstLine="420" w:firstLineChars="200"/>
        <w:rPr>
          <w:rFonts w:hint="eastAsia" w:ascii="微软雅黑" w:hAnsi="微软雅黑" w:cs="宋体"/>
          <w:b/>
          <w:bCs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 xml:space="preserve">                                                    </w:t>
      </w:r>
      <w:r>
        <w:rPr>
          <w:rFonts w:hint="eastAsia" w:asciiTheme="minorEastAsia" w:hAnsiTheme="minorEastAsia" w:eastAsiaTheme="minorEastAsia"/>
          <w:sz w:val="21"/>
          <w:szCs w:val="21"/>
          <w:highlight w:val="none"/>
        </w:rPr>
        <w:t>2020年12月18日</w:t>
      </w:r>
    </w:p>
    <w:p>
      <w:pPr>
        <w:adjustRightInd/>
        <w:snapToGrid/>
        <w:spacing w:after="0" w:line="360" w:lineRule="atLeast"/>
        <w:jc w:val="both"/>
        <w:rPr>
          <w:rFonts w:hint="eastAsia" w:ascii="微软雅黑" w:hAnsi="微软雅黑" w:cs="宋体"/>
          <w:b/>
          <w:bCs/>
          <w:color w:val="000000"/>
          <w:sz w:val="36"/>
          <w:szCs w:val="36"/>
        </w:rPr>
      </w:pPr>
    </w:p>
    <w:p>
      <w:pPr>
        <w:adjustRightInd/>
        <w:snapToGrid/>
        <w:spacing w:after="0" w:line="360" w:lineRule="atLeast"/>
        <w:jc w:val="center"/>
        <w:rPr>
          <w:rFonts w:hint="eastAsia" w:ascii="微软雅黑" w:hAnsi="微软雅黑" w:cs="宋体"/>
          <w:b/>
          <w:bCs/>
          <w:color w:val="000000"/>
          <w:kern w:val="36"/>
          <w:sz w:val="33"/>
          <w:szCs w:val="33"/>
        </w:rPr>
      </w:pPr>
      <w:r>
        <w:rPr>
          <w:rFonts w:hint="eastAsia" w:ascii="微软雅黑" w:hAnsi="微软雅黑" w:cs="宋体"/>
          <w:b/>
          <w:bCs/>
          <w:color w:val="000000"/>
          <w:sz w:val="36"/>
          <w:szCs w:val="36"/>
        </w:rPr>
        <w:t>广西演艺职业学院</w:t>
      </w:r>
      <w:r>
        <w:rPr>
          <w:rFonts w:hint="eastAsia" w:ascii="微软雅黑" w:hAnsi="微软雅黑" w:cs="宋体"/>
          <w:b/>
          <w:bCs/>
          <w:color w:val="000000"/>
          <w:kern w:val="36"/>
          <w:sz w:val="33"/>
          <w:szCs w:val="33"/>
        </w:rPr>
        <w:t>202</w:t>
      </w:r>
      <w:r>
        <w:rPr>
          <w:rFonts w:hint="eastAsia" w:ascii="微软雅黑" w:hAnsi="微软雅黑" w:cs="宋体"/>
          <w:b/>
          <w:bCs/>
          <w:color w:val="000000"/>
          <w:kern w:val="36"/>
          <w:sz w:val="33"/>
          <w:szCs w:val="33"/>
          <w:lang w:val="en-US" w:eastAsia="zh-CN"/>
        </w:rPr>
        <w:t>1年</w:t>
      </w:r>
      <w:r>
        <w:rPr>
          <w:rFonts w:hint="eastAsia" w:ascii="微软雅黑" w:hAnsi="微软雅黑" w:cs="宋体"/>
          <w:b/>
          <w:bCs/>
          <w:color w:val="000000"/>
          <w:kern w:val="36"/>
          <w:sz w:val="33"/>
          <w:szCs w:val="33"/>
        </w:rPr>
        <w:t>春季学期招聘计划表</w:t>
      </w:r>
    </w:p>
    <w:tbl>
      <w:tblPr>
        <w:tblStyle w:val="9"/>
        <w:tblW w:w="979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457"/>
        <w:gridCol w:w="1086"/>
        <w:gridCol w:w="567"/>
        <w:gridCol w:w="4111"/>
        <w:gridCol w:w="24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要求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试讲内容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学工处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资助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干事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本科及以上学历学位，有学生奖助学金等资助工作经验的优先考虑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就业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干事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本科及以上学历学位，有毕业生就业指导工作经验优先考虑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心理咨询干事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本科及以上学历学位，心理学或社会学相关专业，具有相应的心理咨询师资格证书，善于开展学生心理健康咨询工作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教务处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质量管理办公室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干事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本科及以上学历学位，行政管理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汉语言文学相关专业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有较好的文字功底、写作能力及沟通协调能力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公共课教学部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历史基础教师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本科及以上学历学位，历史或汉语言文学相关专业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试讲《中国历史》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数学基础教师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本科及以上学历学位，数学相关专业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试讲《数学（基础模块）》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语文基础教师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本科及以上学历学位，汉语言文学相关专业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试讲《语文（基础模块）》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计算机基础教师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本科及以上学历学位，计算机相关专业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试讲《计算机应用基础》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思政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本科及以上学历学位，政治学、哲学、中共党史、法学相关专业，中共党员优先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试讲《哲学与人生》/《思想道德修养与法律基础》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体育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本科及以上学历学位，体育与健康相关专业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试讲体育教育基础知识或球类运行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457" w:type="dxa"/>
            <w:vMerge w:val="restart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bookmarkStart w:id="0" w:name="_GoBack"/>
          </w:p>
          <w:bookmarkEnd w:id="0"/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7" w:type="dxa"/>
            <w:vMerge w:val="restart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表演艺术学院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表演艺术学院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幼儿艺术专任教师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学前教育学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相关专业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有幼儿园工作经验者优先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能够胜任《幼儿园环境创设》、《儿童文学》、《幼儿教师职业道德》《课程论》相关课程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试讲高职高专幼儿艺术相关专业课程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幼儿发展与健康管理专业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本科及以上学历学位，人力资源管理、</w:t>
            </w:r>
            <w:r>
              <w:rPr>
                <w:rFonts w:ascii="宋体" w:hAnsi="宋体" w:eastAsia="宋体" w:cs="宋体"/>
                <w:sz w:val="24"/>
                <w:szCs w:val="24"/>
              </w:rPr>
              <w:t>教育管理相关专业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试讲高职高专幼儿发展与健康管理相关专业课程内容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表演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舞台剧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音乐剧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歌剧）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硕士研究生及以上学历学位，音乐表演（歌剧音乐指导）、音乐表演（音乐剧声乐）相关专业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试讲（音乐剧、歌剧）片段分析，展示演唱一个中国歌剧作品（选段）或外国歌剧作品（选段）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音乐理论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硕士研究生及以上学历学位，作曲技术理论（配器）、作曲技术理论（视唱练耳）、指挥、音乐（演奏方向）、键盘表演艺术相关专业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试讲《视唱练耳》/《合唱与指挥》/《乐队指挥》/《器乐作品分析》/《舞蹈音乐分析》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民间舞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本科及以上学历学位，舞蹈学、舞蹈表演（汉族、藏蒙、维族、傣族、壮族、瑶族）专业毕业，具有1年以上行业经验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试讲《中国民族民间舞》课程，2个民间短句展示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古典舞基训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本科及以上学历学位，舞蹈学、舞蹈表演（古典舞基本功2年以上）专业毕业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1年以上行业经验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试讲《古典舞基训》课程，3-4个技术技巧展示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现代舞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本科及以上学历学位，现代舞（现代舞基训2年以上）专业毕业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1年以上行业经验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试讲《现代舞基训》课程，3-4个技术技巧展示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声乐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硕士研究生及以上学历学位，声乐表演（美声）、声乐表演（民声）、声乐表演（流行唱法）相关专业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试讲《声乐》（自备教案），展示演唱一个中国歌曲（自选歌曲）或一个外国歌曲（自选歌曲），展示即兴伴奏能力（考官选曲）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艺术工程学院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艺术工程学院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学工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干事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本科及以上学历学位，专业不限，有学生干部、辅导员助理经验优先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辅导员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本科及以上学历学位，热爱教育事业，思政类、教育类、管理类相关专业，中共党员、退役军人优先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美术基础课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本科及以上学历学位，美术教育、美术学、艺术设计类相关专业，硕士研究生优先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试讲《基础图案》/《人物素描》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环艺专任教师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本科及以上学历学位，建筑学、环境设计、风景园林相关专业，能熟练操作Auto CAD、Sketch Up软件，2年以上行业经验优先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试讲《园林景观设计》/《建筑材料与构造》/《建筑设计初步》/《园林景观工程施工及实训》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室内专任教师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本科及以上学历学位，室内艺术设计、环境设计相关专业，能熟练操作Auto CAD、3ds Max软件，2年以上行业经验优先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试讲《建筑设计初步》/《居室空间设计》/《家具与陈设设计》/《文化场馆设计》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广告专任教师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本科及以上学历学位，广告学、视觉传达设计相关专业，2年以上行业工作经历优先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试讲《企业视觉识别设计》/《字体与版式设计》/《广告创意与实训》/《UI设计》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服装专任教师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本科及以上学历学位，服装与服饰设计、服装设计与工程相关专业，能熟练操作软件进行服装款式图表现，服装制作工艺娴熟，具有1年以上行业经验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试讲《平面裁剪》/《立体裁剪》/《服装数码设计》/《服装缝制工艺》，带自己制作的成衣1件，自备教道具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形象专任教师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本科及以上学历学位，戏剧影视美术设计（人物形象设计方向）、艺术设计（人物形象设计方向）相关专业，具有化妆造型1年以上行业经验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试讲《白纱新娘》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《中式新娘》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《美发与发型技术》自备化妆用品及配饰道具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建工专任教师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专科及以上学历，工程造价、土木工程、工程管理相关专业，助工以上职称，具有相关行业资格证，熟练使用广联达、BIM、Auto CAD软件，不少于2年行业从业经验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试讲《建筑施工技术与组织》/《BIM技术应用》/《工程招投标与合同管理》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造价专任教师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专科及以上学历，建筑学、工程造价、土木工程、工程管理相关专业，助工以上职称，具有相关行业资格证，能使用广联达、博奥算量和造价软件，不少于2年行业从业经验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试讲《建筑工程预算》/《建筑工程定额与清单计价》/《工程造价软件应用》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烹调专任教师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专科及以上学历，食品科学与工程、酒店管理、烹饪与营养教育、烹调工艺与营养相关专业，2年以上行业工作经历，具有四级以上行业资格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试讲《厨政管理》/《中国名菜制作技术》/《烧卤与冷拼制作技术》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457" w:type="dxa"/>
            <w:vMerge w:val="restart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7" w:type="dxa"/>
            <w:vMerge w:val="restart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经济管理学院</w:t>
            </w: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经济管理学院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计算机专业教师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本科及以上学历学位，计算机相关专业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能胜任组装与维护、组装与维护、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asp.net网站编程技术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等课程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试讲《组装与维护》/《网页设计》/《asp.net网站编程技术》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形体专业教师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本科及以上学历学位，相关专业或相关行业从业人员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能胜任高铁、空乘专业形体课程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试讲高职高专舞蹈形体相关内容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商务英语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本科及以上学历学位，英语相关专业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试讲《高铁乘务英语》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酒店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旅游类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本科及以上学历学位，酒店旅游类相关专业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试讲《酒店营销实务》/《现代酒店管理》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普通话专业教师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本科及以上学历学位，播音主持相关专业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试讲《普通话训练》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空中乘务专业教师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本科及以上学历学位，空乘相关专业，退役空乘人员优先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试讲《民航概论》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轨道交通运输或高速铁路客运服务教师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本科及以上学历学位，交通运输类相关专业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试讲《铁路基本安全常识》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市场营销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本科及以上学历学位，市场营销相关专业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试讲《分销渠道设计与管理》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电子商务专业教师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本科及以上学历学位，电子商务相关专业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试讲《电子商务》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工商企业管理专业教师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本科及以上学历学位，工商企业管理相关专业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试讲《生产运作管理》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</w:trPr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各教学部门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外聘教师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若干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校现有专业，长期招聘责任心强，热爱教育事业、有较为丰富的实践经验或较强的理论知识的教师、行业专家到我校任教（外聘），课酬优厚；也欢迎优秀在校大四学生、在读研究生到我校担任实习教师，实习期间按照外聘教师课酬发放，实习期满经考核合格将优先录用，具体专业课程教师需求可咨询我校人事处或关注广西人才网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根据具体课程选定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6" w:hRule="atLeast"/>
        </w:trPr>
        <w:tc>
          <w:tcPr>
            <w:tcW w:w="9796" w:type="dxa"/>
            <w:gridSpan w:val="7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员工福利待遇（个别岗位以实际面议为准）：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1、每个工作日有校车在市区内接送教职工上下班，另有交通补贴；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2、专职班主任/辅导员、专业技术岗有岗位津贴；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3、带薪婚假、产假、丧假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享有工龄津贴、购买五险；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4、学院提供住宿(教师公寓房配置有空调、热水器、独立1.2米床铺、配套书桌等家电)；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5、提供高校平台，按教育厅、人社厅政策参加高等学校教师资格证考取、职称评定；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6、学校提供良好地发展平台和完善的薪酬体系，欢迎各位有志从事教育事业的人才加入我们的队伍；新入职行政人员，根据工作能力，岗位职务有很大的晋升空间；专任教师根据学历、职称以及课时量，每月收入在3000—10000元左右；根据个人能力，如兼任教研室主任、系主任职务均有相应补贴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7、外聘教师课酬面议；</w:t>
            </w:r>
          </w:p>
        </w:tc>
      </w:tr>
    </w:tbl>
    <w:p>
      <w:pPr>
        <w:pStyle w:val="8"/>
        <w:shd w:val="clear" w:color="auto" w:fill="FFFFFF"/>
        <w:spacing w:before="0" w:beforeAutospacing="0" w:after="0" w:afterAutospacing="0" w:line="400" w:lineRule="exact"/>
        <w:rPr>
          <w:rFonts w:ascii="微软雅黑" w:hAnsi="微软雅黑"/>
          <w:color w:val="000000"/>
          <w:sz w:val="27"/>
          <w:szCs w:val="27"/>
        </w:rPr>
      </w:pPr>
    </w:p>
    <w:sectPr>
      <w:pgSz w:w="11906" w:h="16838"/>
      <w:pgMar w:top="567" w:right="1701" w:bottom="454" w:left="170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33C1"/>
    <w:rsid w:val="000206C6"/>
    <w:rsid w:val="00034D3E"/>
    <w:rsid w:val="00036C79"/>
    <w:rsid w:val="00037778"/>
    <w:rsid w:val="00041569"/>
    <w:rsid w:val="00043767"/>
    <w:rsid w:val="00050817"/>
    <w:rsid w:val="000524A4"/>
    <w:rsid w:val="00052FD2"/>
    <w:rsid w:val="000532B3"/>
    <w:rsid w:val="00061995"/>
    <w:rsid w:val="00065B83"/>
    <w:rsid w:val="00071BE3"/>
    <w:rsid w:val="00083CA4"/>
    <w:rsid w:val="00096D0B"/>
    <w:rsid w:val="000A4D13"/>
    <w:rsid w:val="000B5B79"/>
    <w:rsid w:val="000C4AF6"/>
    <w:rsid w:val="000C60FD"/>
    <w:rsid w:val="000D22FC"/>
    <w:rsid w:val="000D67BE"/>
    <w:rsid w:val="000E2E7F"/>
    <w:rsid w:val="000F2CC6"/>
    <w:rsid w:val="001156B7"/>
    <w:rsid w:val="00121377"/>
    <w:rsid w:val="00124E10"/>
    <w:rsid w:val="00124E96"/>
    <w:rsid w:val="00126984"/>
    <w:rsid w:val="0013796C"/>
    <w:rsid w:val="00142ACD"/>
    <w:rsid w:val="001507C4"/>
    <w:rsid w:val="00166910"/>
    <w:rsid w:val="00166BA7"/>
    <w:rsid w:val="00174A1E"/>
    <w:rsid w:val="00181BF7"/>
    <w:rsid w:val="00183E55"/>
    <w:rsid w:val="00193F75"/>
    <w:rsid w:val="001B42B9"/>
    <w:rsid w:val="001C1BB5"/>
    <w:rsid w:val="001D0895"/>
    <w:rsid w:val="001D1AEA"/>
    <w:rsid w:val="001D2133"/>
    <w:rsid w:val="001D36F0"/>
    <w:rsid w:val="001D6612"/>
    <w:rsid w:val="001E1F5F"/>
    <w:rsid w:val="001F00A0"/>
    <w:rsid w:val="00205E26"/>
    <w:rsid w:val="00231057"/>
    <w:rsid w:val="00241C5F"/>
    <w:rsid w:val="00273DD0"/>
    <w:rsid w:val="0027579C"/>
    <w:rsid w:val="00281441"/>
    <w:rsid w:val="002849E0"/>
    <w:rsid w:val="00291DBE"/>
    <w:rsid w:val="00297CEC"/>
    <w:rsid w:val="002A4AF6"/>
    <w:rsid w:val="002B1534"/>
    <w:rsid w:val="002C2059"/>
    <w:rsid w:val="002C3906"/>
    <w:rsid w:val="002D599D"/>
    <w:rsid w:val="002F1D1F"/>
    <w:rsid w:val="00300C9F"/>
    <w:rsid w:val="003227C6"/>
    <w:rsid w:val="00323B43"/>
    <w:rsid w:val="00341A82"/>
    <w:rsid w:val="0035076D"/>
    <w:rsid w:val="00355ED8"/>
    <w:rsid w:val="00365C8F"/>
    <w:rsid w:val="003728FB"/>
    <w:rsid w:val="00377AAC"/>
    <w:rsid w:val="00380637"/>
    <w:rsid w:val="00381803"/>
    <w:rsid w:val="003827E8"/>
    <w:rsid w:val="0039258D"/>
    <w:rsid w:val="00394CEC"/>
    <w:rsid w:val="003A110E"/>
    <w:rsid w:val="003D0993"/>
    <w:rsid w:val="003D1A94"/>
    <w:rsid w:val="003D37D8"/>
    <w:rsid w:val="003D7F31"/>
    <w:rsid w:val="003F23A4"/>
    <w:rsid w:val="003F3A51"/>
    <w:rsid w:val="00413079"/>
    <w:rsid w:val="004203AB"/>
    <w:rsid w:val="004204D3"/>
    <w:rsid w:val="00426133"/>
    <w:rsid w:val="00431DBE"/>
    <w:rsid w:val="004358AB"/>
    <w:rsid w:val="004547E3"/>
    <w:rsid w:val="004847D5"/>
    <w:rsid w:val="0048484A"/>
    <w:rsid w:val="0049466E"/>
    <w:rsid w:val="004B334B"/>
    <w:rsid w:val="00524D52"/>
    <w:rsid w:val="00530DF2"/>
    <w:rsid w:val="005317DC"/>
    <w:rsid w:val="00534AD3"/>
    <w:rsid w:val="00537CA4"/>
    <w:rsid w:val="0056652C"/>
    <w:rsid w:val="00567C69"/>
    <w:rsid w:val="0057375E"/>
    <w:rsid w:val="005810E7"/>
    <w:rsid w:val="00591079"/>
    <w:rsid w:val="005A2A52"/>
    <w:rsid w:val="005A6BA9"/>
    <w:rsid w:val="005B2CB0"/>
    <w:rsid w:val="005B64BA"/>
    <w:rsid w:val="005B7480"/>
    <w:rsid w:val="00600A69"/>
    <w:rsid w:val="00612050"/>
    <w:rsid w:val="00615A87"/>
    <w:rsid w:val="006200BB"/>
    <w:rsid w:val="0063191F"/>
    <w:rsid w:val="00631D2E"/>
    <w:rsid w:val="00636B4F"/>
    <w:rsid w:val="00642D1D"/>
    <w:rsid w:val="00654C08"/>
    <w:rsid w:val="00665214"/>
    <w:rsid w:val="00665524"/>
    <w:rsid w:val="006664A1"/>
    <w:rsid w:val="00671CCB"/>
    <w:rsid w:val="00674AF3"/>
    <w:rsid w:val="00681385"/>
    <w:rsid w:val="006C53F2"/>
    <w:rsid w:val="00701A6B"/>
    <w:rsid w:val="0070722C"/>
    <w:rsid w:val="00717690"/>
    <w:rsid w:val="007256CC"/>
    <w:rsid w:val="007259A4"/>
    <w:rsid w:val="00731076"/>
    <w:rsid w:val="00746624"/>
    <w:rsid w:val="00751C41"/>
    <w:rsid w:val="007524AF"/>
    <w:rsid w:val="007568AB"/>
    <w:rsid w:val="007642C2"/>
    <w:rsid w:val="0077070A"/>
    <w:rsid w:val="00781669"/>
    <w:rsid w:val="00783F2D"/>
    <w:rsid w:val="00791A43"/>
    <w:rsid w:val="007A66E2"/>
    <w:rsid w:val="007D4A3A"/>
    <w:rsid w:val="007D51A9"/>
    <w:rsid w:val="007E616B"/>
    <w:rsid w:val="007F2C91"/>
    <w:rsid w:val="00807F54"/>
    <w:rsid w:val="00810527"/>
    <w:rsid w:val="00814CAD"/>
    <w:rsid w:val="00844AE2"/>
    <w:rsid w:val="00853AC6"/>
    <w:rsid w:val="008549C6"/>
    <w:rsid w:val="0086428C"/>
    <w:rsid w:val="00866D01"/>
    <w:rsid w:val="00881626"/>
    <w:rsid w:val="00892C3F"/>
    <w:rsid w:val="00894D17"/>
    <w:rsid w:val="008A1526"/>
    <w:rsid w:val="008A3A18"/>
    <w:rsid w:val="008B0828"/>
    <w:rsid w:val="008B7726"/>
    <w:rsid w:val="008C13F3"/>
    <w:rsid w:val="008E4362"/>
    <w:rsid w:val="008E4393"/>
    <w:rsid w:val="00902EB8"/>
    <w:rsid w:val="00916D95"/>
    <w:rsid w:val="00925F2F"/>
    <w:rsid w:val="00936814"/>
    <w:rsid w:val="00936FBD"/>
    <w:rsid w:val="00942A93"/>
    <w:rsid w:val="00952129"/>
    <w:rsid w:val="009536A1"/>
    <w:rsid w:val="00954A40"/>
    <w:rsid w:val="009623BD"/>
    <w:rsid w:val="00973553"/>
    <w:rsid w:val="009809CE"/>
    <w:rsid w:val="0099014C"/>
    <w:rsid w:val="00993F85"/>
    <w:rsid w:val="009C15C9"/>
    <w:rsid w:val="009D0409"/>
    <w:rsid w:val="009D5FC9"/>
    <w:rsid w:val="009D7FD7"/>
    <w:rsid w:val="009E6498"/>
    <w:rsid w:val="009E7CB6"/>
    <w:rsid w:val="00A203B3"/>
    <w:rsid w:val="00A25CA2"/>
    <w:rsid w:val="00A34375"/>
    <w:rsid w:val="00A57390"/>
    <w:rsid w:val="00A74B9B"/>
    <w:rsid w:val="00A835A1"/>
    <w:rsid w:val="00A92450"/>
    <w:rsid w:val="00A9746F"/>
    <w:rsid w:val="00AA6C5D"/>
    <w:rsid w:val="00AB48A1"/>
    <w:rsid w:val="00AC163F"/>
    <w:rsid w:val="00AC64B7"/>
    <w:rsid w:val="00AD4A96"/>
    <w:rsid w:val="00AD5496"/>
    <w:rsid w:val="00AD5587"/>
    <w:rsid w:val="00AD5ED5"/>
    <w:rsid w:val="00AD65BB"/>
    <w:rsid w:val="00AE4A0E"/>
    <w:rsid w:val="00B01F24"/>
    <w:rsid w:val="00B21C55"/>
    <w:rsid w:val="00B22334"/>
    <w:rsid w:val="00B26446"/>
    <w:rsid w:val="00B26CF9"/>
    <w:rsid w:val="00B455ED"/>
    <w:rsid w:val="00B45C14"/>
    <w:rsid w:val="00B543F7"/>
    <w:rsid w:val="00B67812"/>
    <w:rsid w:val="00B8251B"/>
    <w:rsid w:val="00B95775"/>
    <w:rsid w:val="00BA53DA"/>
    <w:rsid w:val="00BB313F"/>
    <w:rsid w:val="00BB601B"/>
    <w:rsid w:val="00BC2566"/>
    <w:rsid w:val="00BC5781"/>
    <w:rsid w:val="00C00D8F"/>
    <w:rsid w:val="00C06C37"/>
    <w:rsid w:val="00C11958"/>
    <w:rsid w:val="00C11FED"/>
    <w:rsid w:val="00C33243"/>
    <w:rsid w:val="00C3765D"/>
    <w:rsid w:val="00C44C9F"/>
    <w:rsid w:val="00C44E9D"/>
    <w:rsid w:val="00C53DF6"/>
    <w:rsid w:val="00C633BE"/>
    <w:rsid w:val="00C6584B"/>
    <w:rsid w:val="00C81444"/>
    <w:rsid w:val="00C960A0"/>
    <w:rsid w:val="00CA4280"/>
    <w:rsid w:val="00CA5FA7"/>
    <w:rsid w:val="00CB3901"/>
    <w:rsid w:val="00CC6BEA"/>
    <w:rsid w:val="00CD1CCF"/>
    <w:rsid w:val="00CE0443"/>
    <w:rsid w:val="00CE266E"/>
    <w:rsid w:val="00CE4DBE"/>
    <w:rsid w:val="00CE5073"/>
    <w:rsid w:val="00CF07FF"/>
    <w:rsid w:val="00CF3209"/>
    <w:rsid w:val="00CF5699"/>
    <w:rsid w:val="00D00933"/>
    <w:rsid w:val="00D02A72"/>
    <w:rsid w:val="00D1331B"/>
    <w:rsid w:val="00D30BB9"/>
    <w:rsid w:val="00D31D50"/>
    <w:rsid w:val="00D41888"/>
    <w:rsid w:val="00D45505"/>
    <w:rsid w:val="00D47A69"/>
    <w:rsid w:val="00D50448"/>
    <w:rsid w:val="00D5140F"/>
    <w:rsid w:val="00D56B21"/>
    <w:rsid w:val="00D75274"/>
    <w:rsid w:val="00D7606D"/>
    <w:rsid w:val="00D8224D"/>
    <w:rsid w:val="00D8315B"/>
    <w:rsid w:val="00DA1D9E"/>
    <w:rsid w:val="00DB44C6"/>
    <w:rsid w:val="00DB5C4C"/>
    <w:rsid w:val="00DD5B96"/>
    <w:rsid w:val="00DE1D65"/>
    <w:rsid w:val="00DF13F7"/>
    <w:rsid w:val="00DF5B03"/>
    <w:rsid w:val="00DF66C3"/>
    <w:rsid w:val="00E165F9"/>
    <w:rsid w:val="00E5051C"/>
    <w:rsid w:val="00E52094"/>
    <w:rsid w:val="00E607E5"/>
    <w:rsid w:val="00E676C0"/>
    <w:rsid w:val="00E677D6"/>
    <w:rsid w:val="00E725C3"/>
    <w:rsid w:val="00E73DA4"/>
    <w:rsid w:val="00E74639"/>
    <w:rsid w:val="00E80643"/>
    <w:rsid w:val="00E8677E"/>
    <w:rsid w:val="00E930C3"/>
    <w:rsid w:val="00E940AA"/>
    <w:rsid w:val="00EA4078"/>
    <w:rsid w:val="00EB73EB"/>
    <w:rsid w:val="00EE21C6"/>
    <w:rsid w:val="00F162C8"/>
    <w:rsid w:val="00F20B90"/>
    <w:rsid w:val="00F67008"/>
    <w:rsid w:val="00F73457"/>
    <w:rsid w:val="00F75B89"/>
    <w:rsid w:val="00F91222"/>
    <w:rsid w:val="00F9228A"/>
    <w:rsid w:val="00FB4D01"/>
    <w:rsid w:val="00FB6F38"/>
    <w:rsid w:val="00FC3AD8"/>
    <w:rsid w:val="00FD0A5B"/>
    <w:rsid w:val="00FD2C8A"/>
    <w:rsid w:val="00FD5F2D"/>
    <w:rsid w:val="00FE7E68"/>
    <w:rsid w:val="00FF3468"/>
    <w:rsid w:val="0233700C"/>
    <w:rsid w:val="0353083C"/>
    <w:rsid w:val="042D69A0"/>
    <w:rsid w:val="08461E2B"/>
    <w:rsid w:val="095F4F8D"/>
    <w:rsid w:val="0A1F3EC7"/>
    <w:rsid w:val="0CD753D3"/>
    <w:rsid w:val="0D0F2730"/>
    <w:rsid w:val="0E48041A"/>
    <w:rsid w:val="15F76561"/>
    <w:rsid w:val="19C35E3B"/>
    <w:rsid w:val="1A872C9D"/>
    <w:rsid w:val="1ACC5083"/>
    <w:rsid w:val="1D1B6ED2"/>
    <w:rsid w:val="1F07359A"/>
    <w:rsid w:val="1F1E07B2"/>
    <w:rsid w:val="203778A8"/>
    <w:rsid w:val="2252758C"/>
    <w:rsid w:val="22925DB9"/>
    <w:rsid w:val="233C757F"/>
    <w:rsid w:val="26720FF5"/>
    <w:rsid w:val="28A95B32"/>
    <w:rsid w:val="28F12657"/>
    <w:rsid w:val="2CE942D6"/>
    <w:rsid w:val="2E1E598E"/>
    <w:rsid w:val="2E9E2904"/>
    <w:rsid w:val="2FB804BF"/>
    <w:rsid w:val="31D972FE"/>
    <w:rsid w:val="34613DAC"/>
    <w:rsid w:val="34E06240"/>
    <w:rsid w:val="35AB66F3"/>
    <w:rsid w:val="37E22DB7"/>
    <w:rsid w:val="387A0E61"/>
    <w:rsid w:val="39D16C49"/>
    <w:rsid w:val="3DFD2887"/>
    <w:rsid w:val="3E3A07E0"/>
    <w:rsid w:val="4175005A"/>
    <w:rsid w:val="43C9525D"/>
    <w:rsid w:val="449B4DB9"/>
    <w:rsid w:val="44F157DF"/>
    <w:rsid w:val="45E37C78"/>
    <w:rsid w:val="45F86BDE"/>
    <w:rsid w:val="48305B75"/>
    <w:rsid w:val="48DE1B70"/>
    <w:rsid w:val="495C13C3"/>
    <w:rsid w:val="498851D4"/>
    <w:rsid w:val="4A067C96"/>
    <w:rsid w:val="4FEC3B6B"/>
    <w:rsid w:val="5050351F"/>
    <w:rsid w:val="51B92B3C"/>
    <w:rsid w:val="51F11667"/>
    <w:rsid w:val="52BA5139"/>
    <w:rsid w:val="53FB3573"/>
    <w:rsid w:val="576107EA"/>
    <w:rsid w:val="594304C8"/>
    <w:rsid w:val="5CFA39A3"/>
    <w:rsid w:val="629C43BE"/>
    <w:rsid w:val="636B3A4F"/>
    <w:rsid w:val="641260F8"/>
    <w:rsid w:val="67D15317"/>
    <w:rsid w:val="6ACB7CFF"/>
    <w:rsid w:val="6BD72522"/>
    <w:rsid w:val="6F5A3249"/>
    <w:rsid w:val="72611D9F"/>
    <w:rsid w:val="734D7569"/>
    <w:rsid w:val="73B620B0"/>
    <w:rsid w:val="75B36F97"/>
    <w:rsid w:val="78E81FDE"/>
    <w:rsid w:val="7AF729E8"/>
    <w:rsid w:val="7C235105"/>
    <w:rsid w:val="7C2A50D6"/>
    <w:rsid w:val="7E26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7"/>
    <w:qFormat/>
    <w:uiPriority w:val="9"/>
    <w:pPr>
      <w:adjustRightInd/>
      <w:snapToGrid/>
      <w:spacing w:before="100" w:beforeAutospacing="1" w:after="100" w:afterAutospacing="1"/>
      <w:outlineLvl w:val="2"/>
    </w:pPr>
    <w:rPr>
      <w:rFonts w:ascii="宋体" w:hAnsi="宋体" w:eastAsia="宋体" w:cs="宋体"/>
      <w:b/>
      <w:bCs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Char"/>
    <w:basedOn w:val="11"/>
    <w:link w:val="6"/>
    <w:qFormat/>
    <w:uiPriority w:val="99"/>
    <w:rPr>
      <w:rFonts w:ascii="Tahoma" w:hAnsi="Tahoma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ascii="Tahoma" w:hAnsi="Tahoma"/>
      <w:sz w:val="18"/>
      <w:szCs w:val="18"/>
    </w:rPr>
  </w:style>
  <w:style w:type="character" w:customStyle="1" w:styleId="16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标题 3 Char"/>
    <w:basedOn w:val="11"/>
    <w:link w:val="3"/>
    <w:qFormat/>
    <w:uiPriority w:val="9"/>
    <w:rPr>
      <w:rFonts w:ascii="宋体" w:hAnsi="宋体" w:eastAsia="宋体" w:cs="宋体"/>
      <w:b/>
      <w:bCs/>
      <w:sz w:val="27"/>
      <w:szCs w:val="27"/>
    </w:rPr>
  </w:style>
  <w:style w:type="character" w:customStyle="1" w:styleId="18">
    <w:name w:val="apple-converted-space"/>
    <w:basedOn w:val="11"/>
    <w:qFormat/>
    <w:uiPriority w:val="0"/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批注框文本 Char"/>
    <w:basedOn w:val="11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4F63E5-98C3-4634-A8AE-48A6C8D71F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4199</Words>
  <Characters>4355</Characters>
  <Lines>34</Lines>
  <Paragraphs>9</Paragraphs>
  <TotalTime>12</TotalTime>
  <ScaleCrop>false</ScaleCrop>
  <LinksUpToDate>false</LinksUpToDate>
  <CharactersWithSpaces>4428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2020-11-10T02:10:00Z</dcterms:created>
  <dc:creator>Administrator</dc:creator>
  <cp:lastModifiedBy>唇膏</cp:lastModifiedBy>
  <cp:lastPrinted>2020-10-15T07:42:00Z</cp:lastPrinted>
  <dcterms:modified xsi:type="dcterms:W3CDTF">2020-12-19T07:01:13Z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