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ascii="微软雅黑" w:hAnsi="微软雅黑" w:eastAsia="微软雅黑" w:cs="微软雅黑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《学科基本素养》评分表（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30</w:t>
      </w: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rFonts w:hint="eastAsia" w:ascii="宋体" w:hAnsi="宋体" w:eastAsia="宋体" w:cs="宋体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学科：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考生姓名：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毕业院校与专业：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5940"/>
        <w:gridCol w:w="10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59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评价要点</w:t>
            </w:r>
          </w:p>
        </w:tc>
        <w:tc>
          <w:tcPr>
            <w:tcW w:w="10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专业理念与师德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贯彻党和国家教育方针政策，遵守教育法律法规。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理解中学教育工作的意义，热爱中学教育事业，具有职业理想和敬业精神。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认同中学教师的专业性和独特性，注重自身专业发展。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具有良好职业道德修养。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专业知识与能力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分）</w:t>
            </w:r>
          </w:p>
        </w:tc>
        <w:tc>
          <w:tcPr>
            <w:tcW w:w="59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掌握中学教育的基本原理和主要方法。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掌握教育心理学的基本原理和方法，了解中学生身心发展的一般规律与特点。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理解所教学科的知识体系、基本思想与方法。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掌握所教学科内容的基本知识、基本原理与技能。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702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82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8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shd w:val="clear" w:fill="FFFFFF"/>
                <w:lang w:val="en-US" w:eastAsia="zh-CN" w:bidi="ar"/>
              </w:rPr>
              <w:t>评委签名：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FB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2020-11-23T08:53:06Z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