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left"/>
        <w:rPr>
          <w:rFonts w:ascii="方正大标宋简体" w:hAnsi="Times New Roman" w:eastAsia="方正大标宋简体"/>
          <w:sz w:val="32"/>
          <w:szCs w:val="32"/>
        </w:rPr>
      </w:pPr>
      <w:r>
        <w:rPr>
          <w:rFonts w:hint="eastAsia" w:ascii="方正大标宋简体" w:hAnsi="Times New Roman" w:eastAsia="方正大标宋简体"/>
          <w:sz w:val="32"/>
          <w:szCs w:val="32"/>
        </w:rPr>
        <w:t>附件</w:t>
      </w:r>
    </w:p>
    <w:p>
      <w:pPr>
        <w:autoSpaceDE w:val="0"/>
        <w:autoSpaceDN w:val="0"/>
        <w:adjustRightInd w:val="0"/>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西盟县教育体育局关于开展面向全国专项招聘高校优秀毕业生面试工作的            疫情防控预案</w:t>
      </w:r>
    </w:p>
    <w:p>
      <w:pPr>
        <w:pStyle w:val="7"/>
        <w:spacing w:line="560" w:lineRule="exact"/>
        <w:ind w:firstLine="420" w:firstLineChars="200"/>
        <w:rPr>
          <w:rFonts w:asciiTheme="minorEastAsia" w:hAnsiTheme="minorEastAsia" w:eastAsiaTheme="minorEastAsia"/>
        </w:rPr>
      </w:pP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进一步做好2020年普洱市专项招聘基础教育学校教师考试（面试）新冠肺炎疫情防控工作，防范和应对可能出现的疫情，切实保障广大考生的身体健康和生命安全，确保考试秩序，根据《中华人民共和国传染病防治法》《突发公共卫生事件应急条例》、卫生部《流感样病例暴发疫情报告及调查处理指南》《卫生部应对流感大流行准备计划与应急预案（试行）》、国务院应对新型冠状病毒肺炎疫情联防联控机制《中小学校新冠肺炎防控技术方案》、云南省应对疫情防控工作领导小组指挥部疫情防控组《关于切实做好学校新冠肺炎疫情防控工作的通知》《云南省中小学新冠肺炎疫情防控技术方案》及相关要求，制定普洱市专项招聘基础教育学校教师考试（面试）疫情防控预案。</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一、指导思想</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坚持“预防为主”的原则，高度重视考点疫情防控工作，形成联防联控工作机制，落实各项防控应急措施，坚决把严防控关口，积极防范和应对可能出现的疫情，切实保障考生身体健康和生命安全，维护正常考试秩序。</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二、工作原则</w:t>
      </w:r>
    </w:p>
    <w:p>
      <w:pPr>
        <w:autoSpaceDE w:val="0"/>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（一）预防为主</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加强对新型冠状病毒疫情防控，及时发现，及时报告，及时采取措施，切断传播途径，迅速控制疫情，严防疫情在考点的传播和蔓延。</w:t>
      </w:r>
    </w:p>
    <w:p>
      <w:pPr>
        <w:autoSpaceDE w:val="0"/>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（二）联防联控</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新型冠状病毒疫情防控实行属地管理、条块结合、联防联控、分工负责的原则，考区、考点一盘棋共同落实防控措施。</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1.在西盟县专项招聘基础教育学校教师考试（面试）疫情防控工作领导小组的指导下，根据考点疫情工作及应急方案，严密监测考点疫情，适时作出研判、预警及安排。</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2.研究部署疫情防控工作，通过多种渠道发放安全提示，开展健康教育，宣传普及疫情防治知识和防控要求，引导考生做好防控工作。</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3.密切关注疫情发展情况，对考务情况做出科学研判和部署安排，对考点疫情防控进行推演、部署和安排,对出现的异常情况进行及时处置。</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4.督促落实各项应对的具体措施。</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5.指导相关人员紧急应对和处置疫情。</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6.考点出现新型冠状病毒疫情时，第一时间上报上级主管单位，指导和配合做好疫情的处理。</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7.做好疫情监测、筛查、登记、报告、安全保卫、消毒隔离、后勤保障等工作。</w:t>
      </w:r>
    </w:p>
    <w:p>
      <w:pPr>
        <w:autoSpaceDE w:val="0"/>
        <w:spacing w:line="560" w:lineRule="exact"/>
        <w:ind w:firstLine="640" w:firstLineChars="200"/>
        <w:rPr>
          <w:rFonts w:asciiTheme="minorEastAsia" w:hAnsiTheme="minorEastAsia" w:eastAsiaTheme="minorEastAsia"/>
          <w:sz w:val="32"/>
          <w:szCs w:val="32"/>
        </w:rPr>
      </w:pPr>
      <w:r>
        <w:rPr>
          <w:rFonts w:hint="eastAsia" w:ascii="方正仿宋_GB2312" w:hAnsi="方正仿宋_GB2312" w:eastAsia="方正仿宋_GB2312" w:cs="方正仿宋_GB2312"/>
          <w:sz w:val="32"/>
          <w:szCs w:val="32"/>
        </w:rPr>
        <w:t>8.考点疫情防控工作第一责任人，各面试考官及考务工作人员为各考场疫情防控工作第一责任人。</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三、面试环节防疫措施</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1.安排专人进行体温测量、监测，设置考生休息室、待考室；</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2.审核当天，考生需出示相关的健康码绿码或所在县（区）的健康相关证明材料；</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3.进入面试地点必须出示《准考证》、身份证入场；</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4.考生进入面试地点，必须佩戴口罩；</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5.考生不得擅自离开考生休息室，各休息室之间不得相互走动，如有特殊情况，必须向工作人员请假；</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6.考生由引导人员按照面试顺序号，引导到面试地点；</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7.无关人员不得进入面试地点；</w:t>
      </w:r>
    </w:p>
    <w:p>
      <w:pPr>
        <w:autoSpaceDE w:val="0"/>
        <w:spacing w:line="56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8.考试期间，若考生感觉身体不适，要及时向工作人员示意，并佩戴好口罩，视情况选择继续留考或及时就医。</w:t>
      </w:r>
    </w:p>
    <w:p>
      <w:pPr>
        <w:autoSpaceDE w:val="0"/>
        <w:spacing w:line="560" w:lineRule="exact"/>
        <w:ind w:firstLine="640" w:firstLineChars="200"/>
        <w:rPr>
          <w:rFonts w:hint="eastAsia" w:ascii="方正仿宋_GB2312" w:hAnsi="方正仿宋_GB2312" w:eastAsia="方正仿宋_GB2312" w:cs="方正仿宋_GB2312"/>
          <w:sz w:val="32"/>
          <w:szCs w:val="32"/>
        </w:rPr>
      </w:pPr>
    </w:p>
    <w:p>
      <w:pPr>
        <w:spacing w:line="560" w:lineRule="exact"/>
        <w:ind w:firstLine="640" w:firstLineChars="200"/>
        <w:jc w:val="left"/>
        <w:rPr>
          <w:rFonts w:asciiTheme="minorEastAsia" w:hAnsiTheme="minorEastAsia" w:eastAsiaTheme="minorEastAsia"/>
          <w:sz w:val="32"/>
          <w:szCs w:val="32"/>
        </w:rPr>
      </w:pPr>
    </w:p>
    <w:p>
      <w:pPr>
        <w:pStyle w:val="2"/>
        <w:ind w:left="900" w:hanging="480"/>
        <w:rPr>
          <w:rFonts w:asciiTheme="minorEastAsia" w:hAnsiTheme="minorEastAsia" w:eastAsiaTheme="minorEastAsia"/>
        </w:rPr>
      </w:pPr>
    </w:p>
    <w:p>
      <w:pPr>
        <w:pStyle w:val="3"/>
        <w:rPr>
          <w:rFonts w:asciiTheme="minorEastAsia" w:hAnsiTheme="minorEastAsia" w:eastAsiaTheme="minorEastAsia"/>
        </w:rPr>
      </w:pPr>
    </w:p>
    <w:p>
      <w:pPr>
        <w:pStyle w:val="2"/>
        <w:ind w:left="900" w:hanging="480"/>
        <w:rPr>
          <w:rFonts w:asciiTheme="minorEastAsia" w:hAnsiTheme="minorEastAsia" w:eastAsiaTheme="minorEastAsia"/>
        </w:rPr>
      </w:pPr>
    </w:p>
    <w:p>
      <w:pPr>
        <w:pStyle w:val="3"/>
        <w:rPr>
          <w:rFonts w:asciiTheme="minorEastAsia" w:hAnsiTheme="minorEastAsia" w:eastAsiaTheme="minorEastAsia"/>
        </w:rPr>
      </w:pPr>
    </w:p>
    <w:p>
      <w:pPr>
        <w:pStyle w:val="2"/>
        <w:ind w:left="900" w:hanging="480"/>
        <w:rPr>
          <w:rFonts w:asciiTheme="minorEastAsia" w:hAnsiTheme="minorEastAsia" w:eastAsiaTheme="minorEastAsia"/>
        </w:rPr>
      </w:pPr>
    </w:p>
    <w:p>
      <w:pPr>
        <w:pStyle w:val="3"/>
      </w:pPr>
    </w:p>
    <w:p>
      <w:pPr>
        <w:pStyle w:val="3"/>
        <w:rPr>
          <w:rFonts w:asciiTheme="minorEastAsia" w:hAnsiTheme="minorEastAsia" w:eastAsiaTheme="minorEastAsia"/>
        </w:rPr>
      </w:pPr>
    </w:p>
    <w:p>
      <w:pPr>
        <w:pStyle w:val="3"/>
        <w:rPr>
          <w:b/>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AA80E7-24E7-4518-85E5-792559D14D3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5956FA9-A359-4C55-89EF-496424EF100B}"/>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altName w:val="宋体"/>
    <w:panose1 w:val="02010600040101010101"/>
    <w:charset w:val="86"/>
    <w:family w:val="auto"/>
    <w:pitch w:val="default"/>
    <w:sig w:usb0="00000000" w:usb1="00000000" w:usb2="00000000" w:usb3="00000000" w:csb0="0004009F" w:csb1="DFD70000"/>
  </w:font>
  <w:font w:name="方正大标宋简体">
    <w:altName w:val="微软雅黑"/>
    <w:panose1 w:val="00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381AE60E-7A57-4179-8502-0CBBDB02A937}"/>
  </w:font>
  <w:font w:name="方正仿宋_GB2312">
    <w:panose1 w:val="02000000000000000000"/>
    <w:charset w:val="86"/>
    <w:family w:val="auto"/>
    <w:pitch w:val="default"/>
    <w:sig w:usb0="A00002BF" w:usb1="184F6CFA" w:usb2="00000012" w:usb3="00000000" w:csb0="00040001" w:csb1="00000000"/>
    <w:embedRegular r:id="rId4" w:fontKey="{E04B5BB2-6008-4B80-9FBE-347D974489F8}"/>
  </w:font>
  <w:font w:name="楷体">
    <w:panose1 w:val="02010609060101010101"/>
    <w:charset w:val="86"/>
    <w:family w:val="auto"/>
    <w:pitch w:val="default"/>
    <w:sig w:usb0="800002BF" w:usb1="38CF7CFA" w:usb2="00000016" w:usb3="00000000" w:csb0="00040001" w:csb1="00000000"/>
    <w:embedRegular r:id="rId5" w:fontKey="{7C24C20F-594C-46F3-B050-B54B9C7F5E3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A57E2"/>
    <w:rsid w:val="71BA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rPr>
      <w:rFonts w:eastAsia="宋体" w:cs="黑体"/>
      <w:szCs w:val="24"/>
    </w:rPr>
  </w:style>
  <w:style w:type="paragraph" w:customStyle="1" w:styleId="4">
    <w:name w:val="正文 New"/>
    <w:next w:val="5"/>
    <w:qFormat/>
    <w:uiPriority w:val="0"/>
    <w:pPr>
      <w:widowControl w:val="0"/>
      <w:spacing w:line="480" w:lineRule="exact"/>
      <w:jc w:val="both"/>
    </w:pPr>
    <w:rPr>
      <w:rFonts w:ascii="Calibri" w:hAnsi="Calibri" w:eastAsia="华文楷体" w:cs="Times New Roman"/>
      <w:kern w:val="2"/>
      <w:sz w:val="24"/>
      <w:szCs w:val="22"/>
      <w:lang w:val="en-US" w:eastAsia="zh-CN" w:bidi="ar-SA"/>
    </w:rPr>
  </w:style>
  <w:style w:type="paragraph" w:customStyle="1" w:styleId="5">
    <w:name w:val="图表目录2"/>
    <w:basedOn w:val="6"/>
    <w:next w:val="6"/>
    <w:qFormat/>
    <w:uiPriority w:val="0"/>
    <w:pPr>
      <w:ind w:left="200" w:leftChars="200" w:hanging="200" w:hangingChars="200"/>
    </w:p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1"/>
    <w:next w:val="5"/>
    <w:qFormat/>
    <w:uiPriority w:val="0"/>
    <w:pPr>
      <w:widowControl w:val="0"/>
      <w:jc w:val="both"/>
    </w:pPr>
    <w:rPr>
      <w:rFonts w:ascii="Calibri" w:hAnsi="Calibri" w:eastAsia="宋体" w:cs="黑体"/>
      <w:kern w:val="2"/>
      <w:sz w:val="21"/>
      <w:szCs w:val="24"/>
      <w:lang w:val="en-US" w:eastAsia="zh-CN" w:bidi="ar-SA"/>
    </w:rPr>
  </w:style>
  <w:style w:type="paragraph" w:styleId="7">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2020-09-16T03:32:00Z</dcterms:created>
  <dc:creator>梦想天空分外蓝</dc:creator>
  <cp:lastModifiedBy>梦想天空分外蓝</cp:lastModifiedBy>
  <dcterms:modified xsi:type="dcterms:W3CDTF">2020-09-16T03:33:49Z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