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b/>
          <w:kern w:val="0"/>
          <w:sz w:val="24"/>
          <w:szCs w:val="24"/>
        </w:rPr>
      </w:pPr>
      <w:bookmarkStart w:id="0" w:name="_GoBack"/>
      <w:r w:rsidRPr="00F53E7A">
        <w:rPr>
          <w:rFonts w:ascii="宋体" w:eastAsia="宋体" w:hAnsi="宋体" w:cs="宋体" w:hint="eastAsia"/>
          <w:b/>
          <w:kern w:val="0"/>
          <w:sz w:val="24"/>
          <w:szCs w:val="24"/>
        </w:rPr>
        <w:t>江苏省2020年省属事业单位统一公开招聘人员公共科目笔试考试大纲</w:t>
      </w:r>
    </w:p>
    <w:bookmarkEnd w:id="0"/>
    <w:p w:rsid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一、考试性质和测试目标</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事业单位统一公开招聘考试由事业单位公开招聘工作的综合管理部门组织，按照确定的招聘计划，针对各类事业单位的空缺岗位面向社会公开招考。凡符合报考资格条件的人员均可参加。</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通过测试应试人员从事事业单位工作应当具备的基本能力和素质，达到对报考群体初步筛选的目的。</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二、考试科目和测试方式</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（一）考试科目</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《综合知识和能力素质》（管理类岗位）</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《综合知识和能力素质》（通用类专业技术岗位）</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《综合知识和能力素质》（工勤技能类岗位）</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（二）测试方式</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lastRenderedPageBreak/>
        <w:t>均为闭卷笔试。</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三、考试范围和测试内容</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（一）考试范围</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管理类岗位和工勤技能类岗位为综合知识和基本能力，通用类专业技术岗位为综合知识、基本能力、相关专业知识和专业能力。</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（二）测试内容</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1．综合知识测试内容</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主要测试应试人员对政治、经济、法律、管理、科技、人文等综合基础知识的掌握程度。</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2．基本能力测试内容</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主要测试应试人员阅读理解能力、判断推理能力、处理数量关系能力、综合分析能力、解决问题能力、文字表达能力，以及履行岗位职责的必备能力等素质。</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3．专业知识和专业能力测试内容</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主要测试应试人员掌握本专业基本理论、基本知识的程度和实际应用能力。</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①法律类岗位：法律的基本理论，运用法律知识分析、判断和解决实际问题的能力。</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lastRenderedPageBreak/>
        <w:t>③英语类岗位：掌握一定量的通用词和短语，具备基本的语法知识和运用能力，具有综合应用英语语言知识和基本阅读技能来理解书面材料的能力，具备将难度适中的英语书面材料译成汉语、汉语书面材料译成英语的能力。</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④经济类岗位（会计、审计、统计和其他经济岗位）：经济学、统计学、审计学和会计方面的基本理论、基本知识和基本业务技能，运用相关专业原理分析、解决实际问题的能力。</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会计和审计试卷相同，统计和其他经济岗位试卷相同，两套试卷内容各有侧重。</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（三）测试内容权重</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坚持“干什么，考什么”的原则，根据行业、专业和岗位特点确定测试内容的比例。</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四、考试题型和测试时限</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（一）考试题型：单项选择题、多项选择题、简答题、论述题、综合分析题、案例分析题、实务题、材料处理题、写作题等。</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根据试卷结构的要求选取上述若干个不等题型。试卷均含主观题和客观题。</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二）测试时限：《综合知识和能力素质》（管理类岗位）、《综合知识和能力素质》（通用类专业技术岗位）两门科目均为150分钟，满分100分；《综合知识和能力素质》（工勤技能类岗位）为90分钟，满分100分。</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五、作答要求</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应试人员务必携带0.5MM的黑色签字笔或钢笔、2B铅笔和橡皮，用黑色签字笔或钢笔在试卷和答题卡指定位置填写自己的姓名、准考证号码等信息；准考证号数字下面对应的信息点，用2B铅笔涂黑。</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lastRenderedPageBreak/>
        <w:t>客观题作答要求：应试人员用2B铅笔在答题卡指定位置作答，在试卷上作答或在答题卡上非指定位置作答的信息一律无效。</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主观题作答要求：应试人员必须用黑色签字笔或钢笔在答题卡指定位置作答，用圆珠笔、铅笔作答或在非指定位置作答的信息一律无效。</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六、答题卡填涂方法说明</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客观题通过光电阅读机和计算机阅卷评分，请务必按以下要求认真填写：</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（二）答题时，用2B铅笔在对应题号所选项的信息点内涂黑，注意不要涂到框外。不能用黑色签字笔、钢笔填涂选项。</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（三）修改时不得使用涂改液，要用橡皮彻底擦干净。必须保持卷面整洁，不得做任何其他记号。</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（四）不得折叠答题卡。</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b/>
          <w:bCs/>
          <w:kern w:val="0"/>
          <w:szCs w:val="21"/>
        </w:rPr>
        <w:t>七、补充说明</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（一）本考试大纲是江苏省2020年省属事业单位统一公开招聘人员笔试考试的基本依据。测试内容可在10%以内超出大纲。</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（二）本次考试不指定教材。</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lastRenderedPageBreak/>
        <w:t>（三）各市、县事业单位公开招聘管理类岗位、通用类专业技术岗位和工勤技能类岗位的考试可参照本大纲。</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 </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 </w:t>
      </w:r>
    </w:p>
    <w:p w:rsid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                                                                                                   </w:t>
      </w:r>
    </w:p>
    <w:p w:rsidR="00F53E7A" w:rsidRPr="00F53E7A" w:rsidRDefault="00F53E7A" w:rsidP="00F53E7A">
      <w:pPr>
        <w:widowControl/>
        <w:spacing w:before="100" w:beforeAutospacing="1" w:after="100" w:afterAutospacing="1" w:line="480" w:lineRule="atLeast"/>
        <w:ind w:firstLine="480"/>
        <w:jc w:val="left"/>
        <w:rPr>
          <w:rFonts w:ascii="宋体" w:eastAsia="宋体" w:hAnsi="宋体" w:cs="宋体"/>
          <w:kern w:val="0"/>
          <w:szCs w:val="21"/>
        </w:rPr>
      </w:pPr>
      <w:r w:rsidRPr="00F53E7A">
        <w:rPr>
          <w:rFonts w:ascii="宋体" w:eastAsia="宋体" w:hAnsi="宋体" w:cs="宋体"/>
          <w:kern w:val="0"/>
          <w:szCs w:val="21"/>
        </w:rPr>
        <w:t>江苏省人事考试中心</w:t>
      </w:r>
    </w:p>
    <w:p w:rsidR="00F53E7A" w:rsidRDefault="00F53E7A" w:rsidP="00F53E7A">
      <w:pPr>
        <w:rPr>
          <w:rFonts w:hint="eastAsia"/>
        </w:rPr>
      </w:pPr>
      <w:r>
        <w:rPr>
          <w:rFonts w:ascii="宋体" w:eastAsia="宋体" w:hAnsi="宋体" w:cs="宋体"/>
          <w:kern w:val="0"/>
          <w:szCs w:val="21"/>
        </w:rPr>
        <w:t> </w:t>
      </w:r>
      <w:r w:rsidRPr="00F53E7A">
        <w:rPr>
          <w:rFonts w:ascii="宋体" w:eastAsia="宋体" w:hAnsi="宋体" w:cs="宋体"/>
          <w:kern w:val="0"/>
          <w:szCs w:val="21"/>
        </w:rPr>
        <w:t>2020年5月   </w:t>
      </w:r>
    </w:p>
    <w:sectPr w:rsidR="00F53E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683B" w:rsidRDefault="009A683B" w:rsidP="00F53E7A">
      <w:r>
        <w:separator/>
      </w:r>
    </w:p>
  </w:endnote>
  <w:endnote w:type="continuationSeparator" w:id="0">
    <w:p w:rsidR="009A683B" w:rsidRDefault="009A683B" w:rsidP="00F53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683B" w:rsidRDefault="009A683B" w:rsidP="00F53E7A">
      <w:r>
        <w:separator/>
      </w:r>
    </w:p>
  </w:footnote>
  <w:footnote w:type="continuationSeparator" w:id="0">
    <w:p w:rsidR="009A683B" w:rsidRDefault="009A683B" w:rsidP="00F53E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B10"/>
    <w:rsid w:val="002D1B10"/>
    <w:rsid w:val="004870D5"/>
    <w:rsid w:val="00977B11"/>
    <w:rsid w:val="009A683B"/>
    <w:rsid w:val="00F53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82D322-E870-4A13-8372-85E8AD4D5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3E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3E7A"/>
    <w:rPr>
      <w:sz w:val="18"/>
      <w:szCs w:val="18"/>
    </w:rPr>
  </w:style>
  <w:style w:type="paragraph" w:styleId="a4">
    <w:name w:val="footer"/>
    <w:basedOn w:val="a"/>
    <w:link w:val="Char0"/>
    <w:uiPriority w:val="99"/>
    <w:unhideWhenUsed/>
    <w:rsid w:val="00F53E7A"/>
    <w:pPr>
      <w:tabs>
        <w:tab w:val="center" w:pos="4153"/>
        <w:tab w:val="right" w:pos="8306"/>
      </w:tabs>
      <w:snapToGrid w:val="0"/>
      <w:jc w:val="left"/>
    </w:pPr>
    <w:rPr>
      <w:sz w:val="18"/>
      <w:szCs w:val="18"/>
    </w:rPr>
  </w:style>
  <w:style w:type="character" w:customStyle="1" w:styleId="Char0">
    <w:name w:val="页脚 Char"/>
    <w:basedOn w:val="a0"/>
    <w:link w:val="a4"/>
    <w:uiPriority w:val="99"/>
    <w:rsid w:val="00F53E7A"/>
    <w:rPr>
      <w:sz w:val="18"/>
      <w:szCs w:val="18"/>
    </w:rPr>
  </w:style>
  <w:style w:type="paragraph" w:styleId="a5">
    <w:name w:val="Normal (Web)"/>
    <w:basedOn w:val="a"/>
    <w:uiPriority w:val="99"/>
    <w:semiHidden/>
    <w:unhideWhenUsed/>
    <w:rsid w:val="00F53E7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53E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302</Words>
  <Characters>1722</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2</cp:revision>
  <dcterms:created xsi:type="dcterms:W3CDTF">2020-05-26T08:01:00Z</dcterms:created>
  <dcterms:modified xsi:type="dcterms:W3CDTF">2020-05-26T08:02:00Z</dcterms:modified>
</cp:coreProperties>
</file>