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450" w:beforeAutospacing="0" w:after="450" w:afterAutospacing="0" w:line="525" w:lineRule="atLeast"/>
        <w:ind w:left="0" w:right="0"/>
        <w:rPr>
          <w:sz w:val="24"/>
          <w:szCs w:val="24"/>
        </w:rPr>
      </w:pPr>
    </w:p>
    <w:tbl>
      <w:tblPr>
        <w:tblW w:w="83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9"/>
        <w:gridCol w:w="1379"/>
        <w:gridCol w:w="864"/>
        <w:gridCol w:w="2299"/>
        <w:gridCol w:w="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525" w:lineRule="atLeast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招聘单位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525" w:lineRule="atLeast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岗位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525" w:lineRule="atLeast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学位要求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525" w:lineRule="atLeast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专业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525" w:lineRule="atLeast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sz w:val="24"/>
                <w:szCs w:val="24"/>
              </w:rPr>
              <w:t>能源与安全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教学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安全科学与工程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（本科：消防工程专业）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4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实验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交通运输工程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实验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安全科学与工程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机械工程学院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教学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车辆工程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实验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机械工程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电气与信息工程学院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教学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电气工程、电子科学与技术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化学工程学院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实验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化学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计算机科学与工程学院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计算机科学与技术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sz w:val="24"/>
                <w:szCs w:val="24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力物与光电物理学院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实验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物理学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4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外国语学院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实验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计算机科学与技术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教学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汉语国际教育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经济与管理学院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教学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会计或金融学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人文社会科学学院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教学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网络与新媒体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马克思主义学院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教学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马克思主义理论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国家重点实验室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实验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安全科学与工程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4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 采矿工程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分析测试中心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实验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化学工程与技术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财务处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其他专业技术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财务管理、会计学、金融学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学生处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辅导员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其他专业技术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心理学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审计处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其他专业技术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审计、财务管理、会计学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现代教育中心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其他专业技术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计算机科学与技术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4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</w:rPr>
              <w:t>附属小学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</w:rPr>
              <w:t>硕士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0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</w:t>
            </w:r>
          </w:p>
        </w:tc>
      </w:tr>
    </w:tbl>
    <w:p>
      <w:pPr>
        <w:pStyle w:val="14"/>
      </w:pPr>
      <w:bookmarkStart w:id="0" w:name="_GoBack"/>
      <w:bookmarkEnd w:id="0"/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comoon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890820"/>
    <w:rsid w:val="0C89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2020-02-28T09:33:00Z</dcterms:created>
  <dc:creator>那时花开咖啡馆。</dc:creator>
  <cp:lastModifiedBy>那时花开咖啡馆。</cp:lastModifiedBy>
  <dcterms:modified xsi:type="dcterms:W3CDTF">2020-02-28T09:34:38Z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