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招聘学科及计划</w:t>
      </w:r>
    </w:p>
    <w:tbl>
      <w:tblPr>
        <w:tblpPr w:vertAnchor="text" w:tblpXSpec="left"/>
        <w:tblW w:w="736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8"/>
        <w:gridCol w:w="1488"/>
        <w:gridCol w:w="708"/>
        <w:gridCol w:w="1884"/>
        <w:gridCol w:w="15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 w:firstLine="480"/>
              <w:jc w:val="left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招聘计划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招聘计划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初中社政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1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中小学心理健康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7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</w:pPr>
      <w:bookmarkStart w:id="0" w:name="_GoBack"/>
      <w:bookmarkEnd w:id="0"/>
    </w:p>
    <w:sectPr>
      <w:headerReference r:id="rId3" w:type="default"/>
      <w:pgSz w:w="11906" w:h="16838"/>
      <w:pgMar w:top="1644" w:right="1701" w:bottom="164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663652"/>
    <w:rsid w:val="37821C5C"/>
    <w:rsid w:val="77B6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2019-10-31T12:24:28Z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