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51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406"/>
        <w:gridCol w:w="406"/>
        <w:gridCol w:w="1020"/>
        <w:gridCol w:w="406"/>
        <w:gridCol w:w="617"/>
        <w:gridCol w:w="617"/>
        <w:gridCol w:w="1250"/>
        <w:gridCol w:w="406"/>
        <w:gridCol w:w="934"/>
        <w:gridCol w:w="406"/>
        <w:gridCol w:w="3360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51" w:type="dxa"/>
            <w:gridSpan w:val="12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51" w:type="dxa"/>
            <w:gridSpan w:val="12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筠连县事业单位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2019年第一次公开考核招聘工作人员岗位和条件要求一览表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38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4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33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学历（学位）要求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4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33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筠连县县属事业单位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2019132001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1、最低服务年限为5年，服务期限未满，一律不得调流动；2、具体岗位在专业技能考核前公布，考生按考试成绩从高到低依次选岗。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筠连县县属事业单位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2019132002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1、最低服务年限为5年，服务期限未满，一律不得调流动；2、筠连县法律援助中心、筠连县劳动人事争议仲裁院、筠连县执法协调中心各1名，考生按考试成绩从高到低依次选岗。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筠连县县属事业单位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2019132003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交通运输类（一级学科）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1、最低服务年限为5年，服务期限未满，一律不得调流动；2、筠连县农村公路项目管理处1名、筠连县城市交通运输管理所2名，考生按考试成绩从高到低依次选岗。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筠连县县属事业单位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环保工作员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2019132004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环境科学与工程类（一级学科）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1、最低服务年限为5年，服务期限未满，一律不得调流动；2、筠连县环境信息与统计中心1名、筠连县环境监测站2名，考生按考试成绩从高到低依次选岗。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筠连县县属事业单位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规划建设工作员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2019132005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建筑类（一级学科）、土木类（一级学科）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1、最低服务年限为5年，服务期限未满，一律不得调流动；2、筠连县不动产登记中心、筠连县市政园林管理所、筠连县城乡建设所各1名，考生按考试成绩从高到低依次选岗。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筠连县网络舆情中心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传媒人员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2019132006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新闻传播学类（一级学科）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筠连县旅游信息中心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2019132007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旅游管理、旅游管理硕士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筠连县人大常委会办公室信息中心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财会人员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2019132008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筠连县投资审计中心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财会人员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2019132009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筠连县供排水工程站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水利工作员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2019132010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水利类（一级学科）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筠连县安全生产巡查中心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安全生产工作员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2019132011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安全科学与工程类（一级学科）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筠连县企业服务中心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化工人员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2019132012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化学工程与技术类（一级学科）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筠连县地质灾害环境监测站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地质工作员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2019132013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地质学类（一级学科）、地质类（一级学科）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筠连县经济运行分析中心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财经人员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2019132014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财政学类（一级学科）、经济学类（一级学科）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筠连县人民医院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2019132015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筠连县人民医院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医技人员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2019132016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医学技术类（一级学科）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筠连县人民医院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药剂人员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2019132017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2019132018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中国语言文学类（一级学科）、教育学类（一级学科）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具有高级中学语文学科教师资格证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2019132019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具有高级中学数学学科教师资格证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2019132020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外国语言文学类（一级学科）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具有高级中学英语学科教师资格证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3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最低服务年限为5年，服务期限未满，一律不得调流动。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1623C"/>
    <w:rsid w:val="6111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2019-07-12T03:28:00Z</dcterms:created>
  <dc:creator>张翠</dc:creator>
  <cp:lastModifiedBy>张翠</cp:lastModifiedBy>
  <dcterms:modified xsi:type="dcterms:W3CDTF">2019-07-12T03:29:22Z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