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_GBK"/>
          <w:sz w:val="44"/>
          <w:szCs w:val="44"/>
        </w:rPr>
      </w:pPr>
      <w:bookmarkStart w:id="0" w:name="_GoBack"/>
      <w:bookmarkEnd w:id="0"/>
      <w:r>
        <w:rPr>
          <w:rFonts w:eastAsia="方正小标宋_GBK"/>
          <w:sz w:val="44"/>
          <w:szCs w:val="44"/>
        </w:rPr>
        <w:t>重庆市考试录用公务员专业参考目录</w:t>
      </w:r>
    </w:p>
    <w:p>
      <w:pPr>
        <w:spacing w:line="600" w:lineRule="exact"/>
        <w:ind w:firstLine="632" w:firstLineChars="200"/>
        <w:rPr>
          <w:rFonts w:eastAsia="方正仿宋_GBK"/>
        </w:rPr>
      </w:pPr>
    </w:p>
    <w:p>
      <w:pPr>
        <w:spacing w:line="600" w:lineRule="exact"/>
        <w:ind w:firstLine="632" w:firstLineChars="200"/>
        <w:rPr>
          <w:rFonts w:eastAsia="方正仿宋_GBK"/>
        </w:rPr>
      </w:pPr>
      <w:r>
        <w:rPr>
          <w:rFonts w:eastAsia="方正仿宋_GBK"/>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pPr>
        <w:spacing w:line="600" w:lineRule="exact"/>
        <w:ind w:firstLine="632" w:firstLineChars="200"/>
        <w:rPr>
          <w:rFonts w:hint="eastAsia" w:ascii="方正仿宋_GBK" w:eastAsia="方正仿宋_GBK"/>
        </w:rPr>
      </w:pPr>
      <w:r>
        <w:rPr>
          <w:rFonts w:eastAsia="方正仿宋_GBK"/>
        </w:rPr>
        <w:t>一、本《参考目录》参照教育部门的分类规则，根据公务员考试的性质，分为2</w:t>
      </w:r>
      <w:r>
        <w:rPr>
          <w:rFonts w:hint="eastAsia" w:ascii="方正仿宋_GBK" w:eastAsia="方正仿宋_GBK"/>
        </w:rPr>
        <w:t>个“科别”</w:t>
      </w:r>
      <w:r>
        <w:rPr>
          <w:rFonts w:eastAsia="方正仿宋_GBK"/>
        </w:rPr>
        <w:t>，12个</w:t>
      </w:r>
      <w:r>
        <w:rPr>
          <w:rFonts w:hint="eastAsia" w:ascii="方正仿宋_GBK" w:eastAsia="方正仿宋_GBK"/>
        </w:rPr>
        <w:t>“学科门类”，</w:t>
      </w:r>
      <w:r>
        <w:rPr>
          <w:rFonts w:eastAsia="方正仿宋_GBK"/>
        </w:rPr>
        <w:t>94个</w:t>
      </w:r>
      <w:r>
        <w:rPr>
          <w:rFonts w:hint="eastAsia" w:ascii="方正仿宋_GBK" w:eastAsia="方正仿宋_GBK"/>
        </w:rPr>
        <w:t>“专业类”，并按学历层次分为若干具体专业名称。</w:t>
      </w:r>
    </w:p>
    <w:p>
      <w:pPr>
        <w:spacing w:line="600" w:lineRule="exact"/>
        <w:ind w:firstLine="632" w:firstLineChars="200"/>
        <w:rPr>
          <w:rFonts w:eastAsia="方正仿宋_GBK"/>
        </w:rPr>
      </w:pPr>
      <w:r>
        <w:rPr>
          <w:rFonts w:eastAsia="方正仿宋_GBK"/>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pPr>
        <w:spacing w:line="600" w:lineRule="exact"/>
        <w:ind w:firstLine="632" w:firstLineChars="200"/>
        <w:rPr>
          <w:rFonts w:eastAsia="方正仿宋_GBK"/>
        </w:rPr>
      </w:pPr>
      <w:r>
        <w:rPr>
          <w:rFonts w:eastAsia="方正仿宋_GBK"/>
        </w:rPr>
        <w:t>三、本《参考目录》中未列入的专业或各高校新设专业，与职位要求的专业相近似的，由报考人员提供相应的学习课程等证明资料，符合教育行政主管部门的相关规定，经招录机关（单位）审核同意予以认可后，可以在网上提交报名申请。</w:t>
      </w:r>
    </w:p>
    <w:p>
      <w:pPr>
        <w:spacing w:line="600" w:lineRule="exact"/>
        <w:ind w:firstLine="632" w:firstLineChars="200"/>
        <w:rPr>
          <w:rFonts w:eastAsia="方正仿宋_GBK"/>
        </w:rPr>
      </w:pPr>
      <w:r>
        <w:rPr>
          <w:rFonts w:eastAsia="方正仿宋_GBK"/>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spacing w:line="600" w:lineRule="exact"/>
        <w:ind w:firstLine="632" w:firstLineChars="200"/>
        <w:rPr>
          <w:rFonts w:eastAsia="方正仿宋_GBK"/>
        </w:rPr>
      </w:pPr>
      <w:r>
        <w:rPr>
          <w:rFonts w:eastAsia="方正仿宋_GBK"/>
        </w:rPr>
        <w:t>五、报考人员要严格执行诚信报考的有关规定，对于填报符合职位要求专业名称的虚假专业名称信息的，将按照诚信报考有关规定执行。</w:t>
      </w:r>
    </w:p>
    <w:p>
      <w:pPr>
        <w:spacing w:line="600" w:lineRule="exact"/>
        <w:ind w:firstLine="632" w:firstLineChars="200"/>
        <w:rPr>
          <w:rFonts w:eastAsia="方正仿宋_GBK"/>
        </w:rPr>
      </w:pPr>
    </w:p>
    <w:p>
      <w:pPr>
        <w:wordWrap w:val="0"/>
        <w:spacing w:line="600" w:lineRule="exact"/>
        <w:ind w:firstLine="632" w:firstLineChars="200"/>
        <w:jc w:val="right"/>
        <w:rPr>
          <w:rFonts w:eastAsia="方正仿宋_GBK"/>
        </w:rPr>
      </w:pPr>
      <w:r>
        <w:rPr>
          <w:rFonts w:eastAsia="方正仿宋_GBK"/>
        </w:rPr>
        <w:t xml:space="preserve">                         </w:t>
      </w:r>
    </w:p>
    <w:p>
      <w:pPr>
        <w:widowControl/>
        <w:spacing w:line="240" w:lineRule="exact"/>
        <w:jc w:val="center"/>
        <w:rPr>
          <w:rFonts w:eastAsia="方正仿宋_GBK"/>
          <w:bCs/>
          <w:kern w:val="0"/>
          <w:sz w:val="18"/>
          <w:szCs w:val="18"/>
        </w:rPr>
        <w:sectPr>
          <w:footerReference r:id="rId3" w:type="default"/>
          <w:footerReference r:id="rId4" w:type="even"/>
          <w:pgSz w:w="11906" w:h="16838"/>
          <w:pgMar w:top="2098" w:right="1474" w:bottom="1985" w:left="1588" w:header="1701" w:footer="1134" w:gutter="0"/>
          <w:cols w:space="720" w:num="1"/>
          <w:docGrid w:type="linesAndChars" w:linePitch="579" w:charSpace="-849"/>
        </w:sectPr>
      </w:pPr>
    </w:p>
    <w:tbl>
      <w:tblPr>
        <w:tblStyle w:val="5"/>
        <w:tblW w:w="12915" w:type="dxa"/>
        <w:jc w:val="center"/>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jc w:val="center"/>
        </w:trPr>
        <w:tc>
          <w:tcPr>
            <w:tcW w:w="52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eastAsia="方正仿宋_GBK"/>
                <w:bCs/>
                <w:kern w:val="0"/>
                <w:sz w:val="18"/>
                <w:szCs w:val="18"/>
              </w:rPr>
              <w:t>科别</w:t>
            </w:r>
          </w:p>
        </w:tc>
        <w:tc>
          <w:tcPr>
            <w:tcW w:w="8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bCs/>
                <w:kern w:val="0"/>
                <w:sz w:val="18"/>
                <w:szCs w:val="18"/>
              </w:rPr>
            </w:pPr>
            <w:r>
              <w:rPr>
                <w:rFonts w:eastAsia="方正仿宋_GBK"/>
                <w:bCs/>
                <w:kern w:val="0"/>
                <w:sz w:val="18"/>
                <w:szCs w:val="18"/>
              </w:rPr>
              <w:t>学科</w:t>
            </w:r>
          </w:p>
          <w:p>
            <w:pPr>
              <w:widowControl/>
              <w:spacing w:line="240" w:lineRule="exact"/>
              <w:ind w:left="-160" w:leftChars="-50" w:right="-160" w:rightChars="-50"/>
              <w:jc w:val="center"/>
              <w:rPr>
                <w:rFonts w:eastAsia="方正仿宋_GBK"/>
                <w:bCs/>
                <w:kern w:val="0"/>
                <w:sz w:val="18"/>
                <w:szCs w:val="18"/>
              </w:rPr>
            </w:pPr>
            <w:r>
              <w:rPr>
                <w:rFonts w:eastAsia="方正仿宋_GBK"/>
                <w:bCs/>
                <w:kern w:val="0"/>
                <w:sz w:val="18"/>
                <w:szCs w:val="18"/>
              </w:rPr>
              <w:t>门类</w:t>
            </w:r>
          </w:p>
        </w:tc>
        <w:tc>
          <w:tcPr>
            <w:tcW w:w="8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bCs/>
                <w:kern w:val="0"/>
                <w:sz w:val="18"/>
                <w:szCs w:val="18"/>
              </w:rPr>
            </w:pPr>
            <w:r>
              <w:rPr>
                <w:rFonts w:eastAsia="方正仿宋_GBK"/>
                <w:bCs/>
                <w:kern w:val="0"/>
                <w:sz w:val="18"/>
                <w:szCs w:val="18"/>
              </w:rPr>
              <w:t>专业类</w:t>
            </w:r>
          </w:p>
        </w:tc>
        <w:tc>
          <w:tcPr>
            <w:tcW w:w="10755"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eastAsia="方正仿宋_GBK"/>
                <w:bCs/>
                <w:kern w:val="0"/>
                <w:sz w:val="18"/>
                <w:szCs w:val="18"/>
              </w:rPr>
              <w:t>专业名称</w:t>
            </w:r>
          </w:p>
        </w:tc>
      </w:tr>
      <w:tr>
        <w:tblPrEx>
          <w:tblLayout w:type="fixed"/>
          <w:tblCellMar>
            <w:top w:w="0" w:type="dxa"/>
            <w:left w:w="108" w:type="dxa"/>
            <w:bottom w:w="0" w:type="dxa"/>
            <w:right w:w="108" w:type="dxa"/>
          </w:tblCellMar>
        </w:tblPrEx>
        <w:trPr>
          <w:trHeight w:val="540" w:hRule="atLeast"/>
          <w:tblHeader/>
          <w:jc w:val="cent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bCs/>
                <w:kern w:val="0"/>
                <w:sz w:val="18"/>
                <w:szCs w:val="18"/>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bCs/>
                <w:kern w:val="0"/>
                <w:sz w:val="18"/>
                <w:szCs w:val="18"/>
              </w:rPr>
            </w:pPr>
          </w:p>
        </w:tc>
        <w:tc>
          <w:tcPr>
            <w:tcW w:w="3560" w:type="dxa"/>
            <w:tcBorders>
              <w:top w:val="nil"/>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eastAsia="方正仿宋_GBK"/>
                <w:bCs/>
                <w:kern w:val="0"/>
                <w:sz w:val="18"/>
                <w:szCs w:val="18"/>
              </w:rPr>
              <w:t>研究生专业</w:t>
            </w:r>
          </w:p>
        </w:tc>
        <w:tc>
          <w:tcPr>
            <w:tcW w:w="3945" w:type="dxa"/>
            <w:tcBorders>
              <w:top w:val="nil"/>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eastAsia="方正仿宋_GBK"/>
                <w:bCs/>
                <w:kern w:val="0"/>
                <w:sz w:val="18"/>
                <w:szCs w:val="18"/>
              </w:rPr>
              <w:t>本科专业</w:t>
            </w:r>
          </w:p>
        </w:tc>
        <w:tc>
          <w:tcPr>
            <w:tcW w:w="3250" w:type="dxa"/>
            <w:tcBorders>
              <w:top w:val="nil"/>
              <w:left w:val="nil"/>
              <w:bottom w:val="single" w:color="auto" w:sz="4" w:space="0"/>
              <w:right w:val="single" w:color="auto" w:sz="4" w:space="0"/>
            </w:tcBorders>
            <w:vAlign w:val="center"/>
          </w:tcPr>
          <w:p>
            <w:pPr>
              <w:widowControl/>
              <w:spacing w:line="240" w:lineRule="exact"/>
              <w:jc w:val="center"/>
              <w:rPr>
                <w:rFonts w:eastAsia="方正仿宋_GBK"/>
                <w:bCs/>
                <w:kern w:val="0"/>
                <w:sz w:val="18"/>
                <w:szCs w:val="18"/>
              </w:rPr>
            </w:pPr>
            <w:r>
              <w:rPr>
                <w:rFonts w:eastAsia="方正仿宋_GBK"/>
                <w:bCs/>
                <w:kern w:val="0"/>
                <w:sz w:val="18"/>
                <w:szCs w:val="18"/>
              </w:rPr>
              <w:t>专科专业</w:t>
            </w:r>
          </w:p>
        </w:tc>
      </w:tr>
      <w:tr>
        <w:tblPrEx>
          <w:tblLayout w:type="fixed"/>
          <w:tblCellMar>
            <w:top w:w="0" w:type="dxa"/>
            <w:left w:w="108" w:type="dxa"/>
            <w:bottom w:w="0" w:type="dxa"/>
            <w:right w:w="108" w:type="dxa"/>
          </w:tblCellMar>
        </w:tblPrEx>
        <w:trPr>
          <w:trHeight w:val="1005" w:hRule="atLeast"/>
          <w:jc w:val="center"/>
        </w:trPr>
        <w:tc>
          <w:tcPr>
            <w:tcW w:w="528"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哲学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哲学类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哲学，逻辑学，宗教学，伦理学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30" w:hRule="atLeast"/>
          <w:jc w:val="center"/>
        </w:trPr>
        <w:tc>
          <w:tcPr>
            <w:tcW w:w="528" w:type="dxa"/>
            <w:tcBorders>
              <w:top w:val="nil"/>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nil"/>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财政</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财政学，税收学，税务</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财税，财政学，税收学，税务</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财政，税务，财税，财政与税收</w:t>
            </w:r>
          </w:p>
        </w:tc>
      </w:tr>
      <w:tr>
        <w:tblPrEx>
          <w:tblLayout w:type="fixed"/>
          <w:tblCellMar>
            <w:top w:w="0" w:type="dxa"/>
            <w:left w:w="108" w:type="dxa"/>
            <w:bottom w:w="0" w:type="dxa"/>
            <w:right w:w="108" w:type="dxa"/>
          </w:tblCellMar>
        </w:tblPrEx>
        <w:trPr>
          <w:trHeight w:val="133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金融</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82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经济与</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贸易类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国际贸易学，服务贸易学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国际经济与贸易,贸易经济,国际文化贸易，国际贸易</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政治</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政治学</w:t>
            </w:r>
          </w:p>
        </w:tc>
      </w:tr>
      <w:tr>
        <w:tblPrEx>
          <w:tblLayout w:type="fixed"/>
          <w:tblCellMar>
            <w:top w:w="0" w:type="dxa"/>
            <w:left w:w="108" w:type="dxa"/>
            <w:bottom w:w="0" w:type="dxa"/>
            <w:right w:w="108" w:type="dxa"/>
          </w:tblCellMar>
        </w:tblPrEx>
        <w:trPr>
          <w:trHeight w:val="169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社会</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社会学，人口学，人类学，民俗学，社会工作</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民族</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民族学，民族理论与民族政策</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63"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马克思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主义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思想政治教育，政治和思想品德教育</w:t>
            </w:r>
          </w:p>
        </w:tc>
      </w:tr>
      <w:tr>
        <w:tblPrEx>
          <w:tblLayout w:type="fixed"/>
          <w:tblCellMar>
            <w:top w:w="0" w:type="dxa"/>
            <w:left w:w="108" w:type="dxa"/>
            <w:bottom w:w="0" w:type="dxa"/>
            <w:right w:w="108" w:type="dxa"/>
          </w:tblCellMar>
        </w:tblPrEx>
        <w:trPr>
          <w:trHeight w:val="274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司法</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执行及</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技术类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物证技术学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教育学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教育</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vAlign w:val="center"/>
          </w:tcPr>
          <w:p>
            <w:pPr>
              <w:widowControl/>
              <w:tabs>
                <w:tab w:val="left" w:pos="2902"/>
              </w:tabs>
              <w:spacing w:line="240" w:lineRule="exact"/>
              <w:rPr>
                <w:rFonts w:eastAsia="方正仿宋_GBK"/>
                <w:kern w:val="0"/>
                <w:sz w:val="18"/>
                <w:szCs w:val="18"/>
              </w:rPr>
            </w:pPr>
            <w:r>
              <w:rPr>
                <w:rFonts w:eastAsia="方正仿宋_GBK"/>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教育学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体育</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中国</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外国</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语言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文学类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文学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新闻</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传播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历史学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历史</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05" w:hRule="atLeast"/>
          <w:jc w:val="center"/>
        </w:trPr>
        <w:tc>
          <w:tcPr>
            <w:tcW w:w="528" w:type="dxa"/>
            <w:tcBorders>
              <w:top w:val="nil"/>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数学类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基础数学，计算数学，概率论与数理统计，应用数学，运筹学与控制论</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2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物理</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8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化学类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化学，无机化学，分析化学，有机化学，物理化学，高分子化学与物理，化学生物学，环境化学，电化学，催化化学，物构化学，农药学，材料物流与化学，</w:t>
            </w:r>
            <w:r>
              <w:rPr>
                <w:rFonts w:eastAsia="方正仿宋_GBK"/>
                <w:bCs/>
                <w:kern w:val="0"/>
                <w:sz w:val="18"/>
                <w:szCs w:val="18"/>
              </w:rPr>
              <w:t>放射化学，化学信息</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化学，应用化学，化学生物学，分子科学与工程，化学教育，</w:t>
            </w:r>
            <w:r>
              <w:rPr>
                <w:rFonts w:eastAsia="方正仿宋_GBK"/>
                <w:bCs/>
                <w:kern w:val="0"/>
                <w:sz w:val="18"/>
                <w:szCs w:val="18"/>
              </w:rPr>
              <w:t>放射化学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天文</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天体物理，天体测量与天体力学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天文学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5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地理科学类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96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科学类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784"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大气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气象学，大气物理学与大气环境，大气科学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大气科学，应用气象学，气象学，气候学，大气物理学与大气环境，农业气象</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地球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物理学类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固体地球物理学，空间物理学，应用地球物理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地球物理学，地球与空间科学，空间科学与技术，空间物理学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4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地质</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2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生物</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科学类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（二十九）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系统</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论类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系统理论，系统分析与集成，科学技术史</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系统理论，系统科学与工程，科学技术史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心理</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心理学，应用心理学，基础心理学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应用心理学，心理咨询</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统计</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统计学，应用统计</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xml:space="preserve"> 统计学，统计，应用统计学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统计实务</w:t>
            </w:r>
          </w:p>
        </w:tc>
      </w:tr>
      <w:tr>
        <w:tblPrEx>
          <w:tblLayout w:type="fixed"/>
          <w:tblCellMar>
            <w:top w:w="0" w:type="dxa"/>
            <w:left w:w="108" w:type="dxa"/>
            <w:bottom w:w="0" w:type="dxa"/>
            <w:right w:w="108" w:type="dxa"/>
          </w:tblCellMar>
        </w:tblPrEx>
        <w:trPr>
          <w:trHeight w:val="88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力学类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一般力学与力学基础，固体力学，流体力学，工程力学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理论与应用力学，工程力学，工程结构分析</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4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hint="eastAsia"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（三十三）机械类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vAlign w:val="center"/>
          </w:tcPr>
          <w:p>
            <w:pPr>
              <w:widowControl/>
              <w:spacing w:line="180" w:lineRule="exact"/>
              <w:rPr>
                <w:rFonts w:eastAsia="方正仿宋_GBK"/>
                <w:kern w:val="0"/>
                <w:sz w:val="18"/>
                <w:szCs w:val="18"/>
              </w:rPr>
            </w:pPr>
            <w:r>
              <w:rPr>
                <w:rFonts w:eastAsia="方正仿宋_GBK"/>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仪器类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71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材料类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能源</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动力类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电气类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电气技术，电气工程及其自动化</w:t>
            </w:r>
          </w:p>
        </w:tc>
      </w:tr>
      <w:tr>
        <w:tblPrEx>
          <w:tblLayout w:type="fixed"/>
          <w:tblCellMar>
            <w:top w:w="0" w:type="dxa"/>
            <w:left w:w="108" w:type="dxa"/>
            <w:bottom w:w="0" w:type="dxa"/>
            <w:right w:w="108" w:type="dxa"/>
          </w:tblCellMar>
        </w:tblPrEx>
        <w:trPr>
          <w:trHeight w:val="465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（三十八）电子</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信息类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（三十九） 自动化类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自动化，轨道交通信号与控制，自动控制</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477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计算机类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vAlign w:val="center"/>
          </w:tcPr>
          <w:p>
            <w:pPr>
              <w:widowControl/>
              <w:spacing w:line="200" w:lineRule="exact"/>
              <w:rPr>
                <w:rFonts w:eastAsia="方正仿宋_GBK"/>
                <w:spacing w:val="-4"/>
                <w:sz w:val="18"/>
                <w:szCs w:val="18"/>
              </w:rPr>
            </w:pPr>
            <w:r>
              <w:rPr>
                <w:rFonts w:eastAsia="方正仿宋_GBK"/>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土木类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水利类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测绘类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化工与</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制药类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地质类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矿产普查与勘探，地球探测与信息技术，地质工程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6668"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矿业类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采矿工程，矿物加工工程，油气井工程，油气田开发工，油气储运工程，矿业工程，石油与天然气工程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纺织类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轻工类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制浆造纸工程，制糖工程，发酵工程，皮革化学与工程，轻工技术与工程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皮革工程，轻化工程，包装工程，印刷工程，数字印刷，印刷技术</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（四十九）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交通</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运输类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vAlign w:val="center"/>
          </w:tcPr>
          <w:p>
            <w:pPr>
              <w:widowControl/>
              <w:spacing w:line="220" w:lineRule="exact"/>
              <w:rPr>
                <w:rFonts w:eastAsia="方正仿宋_GBK"/>
                <w:kern w:val="0"/>
                <w:sz w:val="18"/>
                <w:szCs w:val="18"/>
              </w:rPr>
            </w:pPr>
            <w:r>
              <w:rPr>
                <w:rFonts w:eastAsia="方正仿宋_GBK"/>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海洋</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航空</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航天类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兵器类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导弹维修</w:t>
            </w:r>
          </w:p>
        </w:tc>
      </w:tr>
      <w:tr>
        <w:tblPrEx>
          <w:tblLayout w:type="fixed"/>
          <w:tblCellMar>
            <w:top w:w="0" w:type="dxa"/>
            <w:left w:w="108" w:type="dxa"/>
            <w:bottom w:w="0" w:type="dxa"/>
            <w:right w:w="108" w:type="dxa"/>
          </w:tblCellMar>
        </w:tblPrEx>
        <w:trPr>
          <w:trHeight w:val="90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核工</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764"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853"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林业</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森林工程，木材科学与技术，林产化学加工，林业工程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木材科学与工程，森林工程，林产化工</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环境科学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生物医学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生物医学工程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生物医学工程，假肢矫形工程，医疗器械工程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41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食品科学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vAlign w:val="center"/>
          </w:tcPr>
          <w:p>
            <w:pPr>
              <w:widowControl/>
              <w:spacing w:line="220" w:lineRule="exact"/>
              <w:rPr>
                <w:rFonts w:eastAsia="方正仿宋_GBK"/>
                <w:kern w:val="0"/>
                <w:sz w:val="18"/>
                <w:szCs w:val="18"/>
              </w:rPr>
            </w:pPr>
            <w:r>
              <w:rPr>
                <w:rFonts w:eastAsia="方正仿宋_GBK"/>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（五十九）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建筑类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城镇建设，城镇规划，建筑装饰技术，建筑经济管理</w:t>
            </w:r>
          </w:p>
        </w:tc>
      </w:tr>
      <w:tr>
        <w:tblPrEx>
          <w:tblLayout w:type="fixed"/>
          <w:tblCellMar>
            <w:top w:w="0" w:type="dxa"/>
            <w:left w:w="108" w:type="dxa"/>
            <w:bottom w:w="0" w:type="dxa"/>
            <w:right w:w="108" w:type="dxa"/>
          </w:tblCellMar>
        </w:tblPrEx>
        <w:trPr>
          <w:trHeight w:val="91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安全科学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安全科学与工程，安全工程，安全技术及工程</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安全工程，安全科学与工程，雷电防护科学与技术，灾害防治工程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救援技术，安全技术管理</w:t>
            </w:r>
          </w:p>
        </w:tc>
      </w:tr>
      <w:tr>
        <w:tblPrEx>
          <w:tblLayout w:type="fixed"/>
          <w:tblCellMar>
            <w:top w:w="0" w:type="dxa"/>
            <w:left w:w="108" w:type="dxa"/>
            <w:bottom w:w="0" w:type="dxa"/>
            <w:right w:w="108" w:type="dxa"/>
          </w:tblCellMar>
        </w:tblPrEx>
        <w:trPr>
          <w:trHeight w:val="118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（六十一）生物</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生物工程，微生物学与生化药学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生物工程，生物制药，生物系统工程，轻工生物技术</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1"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公安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技术类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植物</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生产类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自然保护</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与环境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生态类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动物</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生产类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动物科学，蚕学，蜂学，动物生物技术，畜禽生产教育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（六十六）动物</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兽医学，基础兽医学，预防兽医学，临床兽医学，兽医</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动物医学,动物药学,动植物检疫，畜牧兽医</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林学类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森林资源保护，林业技术，园林技术，森林生态旅游，商品花卉，城市园林，林副新产品加工，城市园林规则与设计，园林工程技术</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水产类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水产，水产养殖，捕捞学，渔业资源，渔业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水产养殖学，海洋渔业科学与技术，水族科学与技术，水产养殖教育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（六十九）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草学类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草业科学，草学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草学，草业科学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11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基础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基础医学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65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临床</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spacing w:val="-20"/>
                <w:kern w:val="0"/>
                <w:sz w:val="18"/>
                <w:szCs w:val="18"/>
              </w:rPr>
            </w:pPr>
            <w:r>
              <w:rPr>
                <w:rFonts w:eastAsia="方正仿宋_GBK"/>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临床医学，麻醉学，社区医疗</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口腔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口腔基础医学，口腔临床医学，口腔医学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口腔医学，口腔修复工艺学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口腔医学，口腔医学技术</w:t>
            </w:r>
          </w:p>
        </w:tc>
      </w:tr>
      <w:tr>
        <w:tblPrEx>
          <w:tblLayout w:type="fixed"/>
          <w:tblCellMar>
            <w:top w:w="0" w:type="dxa"/>
            <w:left w:w="108" w:type="dxa"/>
            <w:bottom w:w="0" w:type="dxa"/>
            <w:right w:w="108" w:type="dxa"/>
          </w:tblCellMar>
        </w:tblPrEx>
        <w:trPr>
          <w:trHeight w:val="120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公共卫生</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与预防</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医学营养，卫生监督</w:t>
            </w:r>
          </w:p>
        </w:tc>
      </w:tr>
      <w:tr>
        <w:tblPrEx>
          <w:tblLayout w:type="fixed"/>
          <w:tblCellMar>
            <w:top w:w="0" w:type="dxa"/>
            <w:left w:w="108" w:type="dxa"/>
            <w:bottom w:w="0" w:type="dxa"/>
            <w:right w:w="108" w:type="dxa"/>
          </w:tblCellMar>
        </w:tblPrEx>
        <w:trPr>
          <w:trHeight w:val="170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中医学类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中西医</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结合类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中西医结合基础，中西医结合临床</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中西医临床医学，中西医结合</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中西医结合</w:t>
            </w:r>
          </w:p>
        </w:tc>
      </w:tr>
      <w:tr>
        <w:tblPrEx>
          <w:tblLayout w:type="fixed"/>
          <w:tblCellMar>
            <w:top w:w="0" w:type="dxa"/>
            <w:left w:w="108" w:type="dxa"/>
            <w:bottom w:w="0" w:type="dxa"/>
            <w:right w:w="108" w:type="dxa"/>
          </w:tblCellMar>
        </w:tblPrEx>
        <w:trPr>
          <w:trHeight w:val="76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药学类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中药学类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中药学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法医学类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法医学，法医病理学，法医遗传学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26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（七十九）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技术类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医学技术</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自然科学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医学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护理学类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护理学，护理</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护理学</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护理，助产，高等护理，高级护理</w:t>
            </w:r>
          </w:p>
        </w:tc>
      </w:tr>
      <w:tr>
        <w:tblPrEx>
          <w:tblLayout w:type="fixed"/>
          <w:tblCellMar>
            <w:top w:w="0" w:type="dxa"/>
            <w:left w:w="108" w:type="dxa"/>
            <w:bottom w:w="0" w:type="dxa"/>
            <w:right w:w="108" w:type="dxa"/>
          </w:tblCellMar>
        </w:tblPrEx>
        <w:trPr>
          <w:trHeight w:val="150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（八十一）管理科学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与工程类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工商</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工商管理，经营学，市场营销，财务管理，人力资源管理，商品学，审计，审计学，特许经营管理，连锁经营管理，资产评估，企业管理，</w:t>
            </w:r>
            <w:r>
              <w:rPr>
                <w:rFonts w:eastAsia="方正仿宋_GBK"/>
                <w:bCs/>
                <w:kern w:val="0"/>
                <w:sz w:val="18"/>
                <w:szCs w:val="18"/>
              </w:rPr>
              <w:t>企业经济管理，</w:t>
            </w:r>
            <w:r>
              <w:rPr>
                <w:rFonts w:eastAsia="方正仿宋_GBK"/>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农业</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经济</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农业经济管理，林业经济管理，农业推广硕士专业（农村与区域发展）</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农林经济管理，农村区域发展，农业经营管理教育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公共</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（八十五）</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图书情报</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与档案</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图书馆学，情报学，档案学，图书情报硕士专业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图书档案管理，档案管理学，档案学</w:t>
            </w:r>
          </w:p>
        </w:tc>
      </w:tr>
      <w:tr>
        <w:tblPrEx>
          <w:tblLayout w:type="fixed"/>
          <w:tblCellMar>
            <w:top w:w="0" w:type="dxa"/>
            <w:left w:w="108" w:type="dxa"/>
            <w:bottom w:w="0" w:type="dxa"/>
            <w:right w:w="108" w:type="dxa"/>
          </w:tblCellMar>
        </w:tblPrEx>
        <w:trPr>
          <w:trHeight w:val="72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（八十六）</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物流管理</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与工程类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物流工程等工程硕士专业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物流管理，物流工程，采购管理</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（八十七）</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工业</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工程类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工业工程，工业设计工程等工程硕士专业</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工业工程，标准化工程，质量管理工程，总图设计与工业运输，产品质量工程</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226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（八十八）</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电子</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商务类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电子商务，电子商务及法律</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电子商务，广告经营与管理</w:t>
            </w:r>
          </w:p>
        </w:tc>
      </w:tr>
      <w:tr>
        <w:tblPrEx>
          <w:tblLayout w:type="fixed"/>
          <w:tblCellMar>
            <w:top w:w="0" w:type="dxa"/>
            <w:left w:w="108" w:type="dxa"/>
            <w:bottom w:w="0" w:type="dxa"/>
            <w:right w:w="108" w:type="dxa"/>
          </w:tblCellMar>
        </w:tblPrEx>
        <w:trPr>
          <w:trHeight w:val="226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（八十九）</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旅游</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管理类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旅游管理，旅游管理硕士专业</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vAlign w:val="center"/>
          </w:tcPr>
          <w:p>
            <w:pPr>
              <w:widowControl/>
              <w:spacing w:line="200" w:lineRule="exact"/>
              <w:rPr>
                <w:rFonts w:eastAsia="方正仿宋_GBK"/>
                <w:kern w:val="0"/>
                <w:sz w:val="18"/>
                <w:szCs w:val="18"/>
              </w:rPr>
            </w:pPr>
            <w:r>
              <w:rPr>
                <w:rFonts w:eastAsia="方正仿宋_GBK"/>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艺术学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（九十）</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艺术学</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理论类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艺术学，艺术学理论</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艺术学，艺术史论</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　</w:t>
            </w:r>
          </w:p>
        </w:tc>
      </w:tr>
      <w:tr>
        <w:tblPrEx>
          <w:tblLayout w:type="fixed"/>
          <w:tblCellMar>
            <w:top w:w="0" w:type="dxa"/>
            <w:left w:w="108" w:type="dxa"/>
            <w:bottom w:w="0" w:type="dxa"/>
            <w:right w:w="108" w:type="dxa"/>
          </w:tblCellMar>
        </w:tblPrEx>
        <w:trPr>
          <w:trHeight w:val="1365"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艺术学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（九十一）</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音乐与</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舞蹈学类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音乐学，舞蹈学，音乐与舞蹈学， 艺术硕士专业（音乐，舞蹈）</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jc w:val="center"/>
        </w:trPr>
        <w:tc>
          <w:tcPr>
            <w:tcW w:w="52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戏剧与</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影视学类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spacing w:val="-4"/>
                <w:kern w:val="0"/>
                <w:sz w:val="18"/>
                <w:szCs w:val="18"/>
              </w:rPr>
            </w:pPr>
            <w:r>
              <w:rPr>
                <w:rFonts w:eastAsia="方正仿宋_GBK"/>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艺术学</w:t>
            </w:r>
          </w:p>
        </w:tc>
        <w:tc>
          <w:tcPr>
            <w:tcW w:w="816" w:type="dxa"/>
            <w:tcBorders>
              <w:top w:val="single" w:color="auto" w:sz="4" w:space="0"/>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（九十三）</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美术学类</w:t>
            </w:r>
          </w:p>
        </w:tc>
        <w:tc>
          <w:tcPr>
            <w:tcW w:w="356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美术学，艺术硕士专业（美术）</w:t>
            </w:r>
          </w:p>
        </w:tc>
        <w:tc>
          <w:tcPr>
            <w:tcW w:w="3945"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雕塑，美术，摄影，绘画，书画鉴定，书法</w:t>
            </w:r>
          </w:p>
        </w:tc>
      </w:tr>
      <w:tr>
        <w:tblPrEx>
          <w:tblLayout w:type="fixed"/>
          <w:tblCellMar>
            <w:top w:w="0" w:type="dxa"/>
            <w:left w:w="108" w:type="dxa"/>
            <w:bottom w:w="0" w:type="dxa"/>
            <w:right w:w="108" w:type="dxa"/>
          </w:tblCellMar>
        </w:tblPrEx>
        <w:trPr>
          <w:trHeight w:val="2355" w:hRule="atLeast"/>
          <w:jc w:val="center"/>
        </w:trPr>
        <w:tc>
          <w:tcPr>
            <w:tcW w:w="528" w:type="dxa"/>
            <w:tcBorders>
              <w:top w:val="single" w:color="auto" w:sz="4" w:space="0"/>
              <w:left w:val="single" w:color="auto" w:sz="4" w:space="0"/>
              <w:bottom w:val="nil"/>
              <w:right w:val="single" w:color="auto" w:sz="4" w:space="0"/>
            </w:tcBorders>
            <w:vAlign w:val="center"/>
          </w:tcPr>
          <w:p>
            <w:pPr>
              <w:widowControl/>
              <w:spacing w:line="240" w:lineRule="exact"/>
              <w:jc w:val="center"/>
              <w:rPr>
                <w:rFonts w:eastAsia="方正仿宋_GBK"/>
                <w:kern w:val="0"/>
                <w:sz w:val="18"/>
                <w:szCs w:val="18"/>
              </w:rPr>
            </w:pPr>
            <w:r>
              <w:rPr>
                <w:rFonts w:eastAsia="方正仿宋_GBK"/>
                <w:kern w:val="0"/>
                <w:sz w:val="18"/>
                <w:szCs w:val="18"/>
              </w:rPr>
              <w:t>人文社会科学</w:t>
            </w:r>
          </w:p>
        </w:tc>
        <w:tc>
          <w:tcPr>
            <w:tcW w:w="816" w:type="dxa"/>
            <w:tcBorders>
              <w:top w:val="single" w:color="auto" w:sz="4" w:space="0"/>
              <w:left w:val="nil"/>
              <w:bottom w:val="nil"/>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（十二）</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艺术学</w:t>
            </w:r>
          </w:p>
        </w:tc>
        <w:tc>
          <w:tcPr>
            <w:tcW w:w="816" w:type="dxa"/>
            <w:tcBorders>
              <w:top w:val="nil"/>
              <w:left w:val="nil"/>
              <w:bottom w:val="single" w:color="auto" w:sz="4" w:space="0"/>
              <w:right w:val="single" w:color="auto" w:sz="4" w:space="0"/>
            </w:tcBorders>
            <w:vAlign w:val="center"/>
          </w:tcPr>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（九十四）</w:t>
            </w:r>
          </w:p>
          <w:p>
            <w:pPr>
              <w:widowControl/>
              <w:spacing w:line="240" w:lineRule="exact"/>
              <w:ind w:left="-160" w:leftChars="-50" w:right="-160" w:rightChars="-50"/>
              <w:jc w:val="center"/>
              <w:rPr>
                <w:rFonts w:eastAsia="方正仿宋_GBK"/>
                <w:kern w:val="0"/>
                <w:sz w:val="18"/>
                <w:szCs w:val="18"/>
              </w:rPr>
            </w:pPr>
            <w:r>
              <w:rPr>
                <w:rFonts w:eastAsia="方正仿宋_GBK"/>
                <w:kern w:val="0"/>
                <w:sz w:val="18"/>
                <w:szCs w:val="18"/>
              </w:rPr>
              <w:t>设计学类</w:t>
            </w:r>
          </w:p>
        </w:tc>
        <w:tc>
          <w:tcPr>
            <w:tcW w:w="356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设计学，设计艺术学，艺术（艺术设计）</w:t>
            </w:r>
          </w:p>
        </w:tc>
        <w:tc>
          <w:tcPr>
            <w:tcW w:w="3945"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jc w:val="center"/>
        </w:trPr>
        <w:tc>
          <w:tcPr>
            <w:tcW w:w="12915" w:type="dxa"/>
            <w:gridSpan w:val="6"/>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eastAsia="方正仿宋_GBK"/>
                <w:kern w:val="0"/>
                <w:sz w:val="18"/>
                <w:szCs w:val="18"/>
              </w:rPr>
            </w:pPr>
            <w:r>
              <w:rPr>
                <w:rFonts w:eastAsia="方正仿宋_GBK"/>
                <w:bCs/>
                <w:kern w:val="0"/>
                <w:sz w:val="18"/>
                <w:szCs w:val="18"/>
              </w:rPr>
              <w:t>备注：本专业参考目录未列入的各类新专业符合教育行政主管部门相关规定的，经招录机关（单位）审核同意后予以认可。</w:t>
            </w:r>
          </w:p>
        </w:tc>
      </w:tr>
    </w:tbl>
    <w:p>
      <w:pPr>
        <w:rPr>
          <w:szCs w:val="32"/>
        </w:rPr>
      </w:pPr>
    </w:p>
    <w:sectPr>
      <w:pgSz w:w="16838" w:h="11906"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39"/>
      <w:jc w:val="right"/>
      <w:rPr>
        <w:rFonts w:hint="eastAsia"/>
        <w:sz w:val="21"/>
      </w:rPr>
    </w:pPr>
    <w:r>
      <w:rPr>
        <w:rFonts w:hint="eastAsia" w:ascii="仿宋_GB2312"/>
        <w:sz w:val="28"/>
        <w:szCs w:val="28"/>
      </w:rPr>
      <w:t>-</w:t>
    </w:r>
    <w:r>
      <w:rPr>
        <w:rFonts w:hint="eastAsia" w:ascii="仿宋_GB2312"/>
        <w:sz w:val="28"/>
        <w:szCs w:val="28"/>
      </w:rPr>
      <w:fldChar w:fldCharType="begin"/>
    </w:r>
    <w:r>
      <w:rPr>
        <w:rStyle w:val="7"/>
        <w:rFonts w:hint="eastAsia" w:ascii="仿宋_GB2312"/>
        <w:sz w:val="28"/>
        <w:szCs w:val="28"/>
      </w:rPr>
      <w:instrText xml:space="preserve"> PAGE </w:instrText>
    </w:r>
    <w:r>
      <w:rPr>
        <w:rFonts w:hint="eastAsia" w:ascii="仿宋_GB2312"/>
        <w:sz w:val="28"/>
        <w:szCs w:val="28"/>
      </w:rPr>
      <w:fldChar w:fldCharType="separate"/>
    </w:r>
    <w:r>
      <w:rPr>
        <w:rStyle w:val="7"/>
        <w:rFonts w:ascii="仿宋_GB2312"/>
        <w:sz w:val="28"/>
        <w:szCs w:val="28"/>
      </w:rPr>
      <w:t>1</w:t>
    </w:r>
    <w:r>
      <w:rPr>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15"/>
      <w:rPr>
        <w:sz w:val="28"/>
      </w:rPr>
    </w:pPr>
    <w:r>
      <w:rPr>
        <w:rFonts w:hint="eastAsia" w:ascii="仿宋_GB2312"/>
        <w:sz w:val="28"/>
      </w:rPr>
      <w:t>-</w:t>
    </w:r>
    <w:r>
      <w:rPr>
        <w:sz w:val="28"/>
      </w:rPr>
      <w:fldChar w:fldCharType="begin"/>
    </w:r>
    <w:r>
      <w:rPr>
        <w:rStyle w:val="7"/>
        <w:sz w:val="28"/>
      </w:rPr>
      <w:instrText xml:space="preserve"> PAGE </w:instrText>
    </w:r>
    <w:r>
      <w:rPr>
        <w:sz w:val="28"/>
      </w:rPr>
      <w:fldChar w:fldCharType="separate"/>
    </w:r>
    <w:r>
      <w:rPr>
        <w:rStyle w:val="7"/>
        <w:sz w:val="28"/>
        <w:lang w:val="en-US" w:eastAsia="zh-CN"/>
      </w:rPr>
      <w:t>30</w:t>
    </w:r>
    <w:r>
      <w:rPr>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600"/>
    <w:rsid w:val="00015103"/>
    <w:rsid w:val="00025545"/>
    <w:rsid w:val="000806AC"/>
    <w:rsid w:val="000E7C53"/>
    <w:rsid w:val="00162A7B"/>
    <w:rsid w:val="002359EC"/>
    <w:rsid w:val="00373638"/>
    <w:rsid w:val="00421D2C"/>
    <w:rsid w:val="00425139"/>
    <w:rsid w:val="0045384D"/>
    <w:rsid w:val="00597BEC"/>
    <w:rsid w:val="006368B9"/>
    <w:rsid w:val="00650192"/>
    <w:rsid w:val="006655DE"/>
    <w:rsid w:val="0069651E"/>
    <w:rsid w:val="00717600"/>
    <w:rsid w:val="00725B06"/>
    <w:rsid w:val="00763C8D"/>
    <w:rsid w:val="007A7A53"/>
    <w:rsid w:val="007B7F50"/>
    <w:rsid w:val="007C33A4"/>
    <w:rsid w:val="00864992"/>
    <w:rsid w:val="009400E2"/>
    <w:rsid w:val="00983BF4"/>
    <w:rsid w:val="00A70E41"/>
    <w:rsid w:val="00A86324"/>
    <w:rsid w:val="00AC1EC4"/>
    <w:rsid w:val="00B60286"/>
    <w:rsid w:val="00CE25BF"/>
    <w:rsid w:val="00D335A1"/>
    <w:rsid w:val="00D76618"/>
    <w:rsid w:val="00D942C5"/>
    <w:rsid w:val="00DA34B4"/>
    <w:rsid w:val="00DB083A"/>
    <w:rsid w:val="00EB7E44"/>
    <w:rsid w:val="00FA0D5C"/>
    <w:rsid w:val="00FF12DB"/>
    <w:rsid w:val="35121D23"/>
    <w:rsid w:val="54BA1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Char1"/>
    <w:basedOn w:val="1"/>
    <w:uiPriority w:val="0"/>
    <w:pPr>
      <w:widowControl/>
      <w:spacing w:after="160" w:line="240" w:lineRule="exact"/>
      <w:jc w:val="left"/>
    </w:pPr>
    <w:rPr>
      <w:rFonts w:ascii="Verdana" w:hAnsi="Verdana" w:cs="Verdana"/>
      <w:kern w:val="0"/>
      <w:sz w:val="24"/>
      <w:szCs w:val="32"/>
      <w:lang w:eastAsia="en-US"/>
    </w:rPr>
  </w:style>
  <w:style w:type="paragraph" w:customStyle="1" w:styleId="9">
    <w:name w:val="Char"/>
    <w:basedOn w:val="1"/>
    <w:uiPriority w:val="0"/>
    <w:pPr>
      <w:widowControl/>
      <w:jc w:val="left"/>
    </w:pPr>
    <w:rPr>
      <w:rFonts w:ascii="宋体" w:hAnsi="宋体" w:cs="宋体"/>
      <w:kern w:val="0"/>
      <w:sz w:val="24"/>
    </w:rPr>
  </w:style>
  <w:style w:type="character" w:customStyle="1" w:styleId="10">
    <w:name w:val="页眉 字符"/>
    <w:basedOn w:val="6"/>
    <w:link w:val="4"/>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落雪梨花——扬帆技术论坛更新版</Company>
  <Pages>31</Pages>
  <Words>3358</Words>
  <Characters>19143</Characters>
  <Lines>159</Lines>
  <Paragraphs>44</Paragraphs>
  <TotalTime>0</TotalTime>
  <ScaleCrop>false</ScaleCrop>
  <LinksUpToDate>false</LinksUpToDate>
  <CharactersWithSpaces>22457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2019-04-09T09:41:00Z</dcterms:created>
  <dc:creator>user</dc:creator>
  <cp:lastModifiedBy>与爱飞翔</cp:lastModifiedBy>
  <cp:lastPrinted>2015-08-24T08:53:00Z</cp:lastPrinted>
  <dcterms:modified xsi:type="dcterms:W3CDTF">2019-04-10T02:13:36Z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