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826" w:type="dxa"/>
        <w:jc w:val="center"/>
        <w:tblInd w:w="345" w:type="dxa"/>
        <w:shd w:val="clear"/>
        <w:tblLayout w:type="fixed"/>
        <w:tblCellMar>
          <w:top w:w="0" w:type="dxa"/>
          <w:left w:w="108" w:type="dxa"/>
          <w:bottom w:w="0" w:type="dxa"/>
          <w:right w:w="108" w:type="dxa"/>
        </w:tblCellMar>
      </w:tblPr>
      <w:tblGrid>
        <w:gridCol w:w="1335"/>
        <w:gridCol w:w="1113"/>
        <w:gridCol w:w="565"/>
        <w:gridCol w:w="3214"/>
        <w:gridCol w:w="4627"/>
        <w:gridCol w:w="994"/>
        <w:gridCol w:w="2978"/>
      </w:tblGrid>
      <w:tr>
        <w:tblPrEx>
          <w:tblLayout w:type="fixed"/>
          <w:tblCellMar>
            <w:top w:w="0" w:type="dxa"/>
            <w:left w:w="108" w:type="dxa"/>
            <w:bottom w:w="0" w:type="dxa"/>
            <w:right w:w="108" w:type="dxa"/>
          </w:tblCellMar>
        </w:tblPrEx>
        <w:trPr>
          <w:trHeight w:val="312" w:hRule="atLeast"/>
          <w:jc w:val="center"/>
        </w:trPr>
        <w:tc>
          <w:tcPr>
            <w:tcW w:w="14826" w:type="dxa"/>
            <w:gridSpan w:val="7"/>
            <w:vMerge w:val="restart"/>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b/>
                <w:color w:val="000000"/>
                <w:kern w:val="0"/>
                <w:sz w:val="24"/>
                <w:szCs w:val="24"/>
                <w:bdr w:val="none" w:color="auto" w:sz="0" w:space="0"/>
                <w:lang w:val="en-US"/>
              </w:rPr>
            </w:pPr>
            <w:r>
              <w:rPr>
                <w:rFonts w:hint="eastAsia" w:ascii="宋体" w:hAnsi="宋体" w:eastAsia="宋体" w:cs="宋体"/>
                <w:b/>
                <w:color w:val="000000"/>
                <w:kern w:val="0"/>
                <w:sz w:val="24"/>
                <w:szCs w:val="24"/>
                <w:bdr w:val="none" w:color="auto" w:sz="0" w:space="0"/>
                <w:lang w:val="en-US" w:eastAsia="zh-CN" w:bidi="ar"/>
              </w:rPr>
              <w:t>附件一</w:t>
            </w:r>
            <w:r>
              <w:rPr>
                <w:rFonts w:hint="eastAsia" w:ascii="宋体" w:hAnsi="宋体" w:eastAsia="宋体" w:cs="宋体"/>
                <w:color w:val="000000"/>
                <w:kern w:val="0"/>
                <w:sz w:val="24"/>
                <w:szCs w:val="24"/>
                <w:bdr w:val="none" w:color="auto" w:sz="0" w:space="0"/>
                <w:lang w:val="en-US" w:eastAsia="zh-CN" w:bidi="ar"/>
              </w:rPr>
              <w:t>：</w:t>
            </w:r>
            <w:r>
              <w:rPr>
                <w:rFonts w:hint="eastAsia" w:ascii="宋体" w:hAnsi="宋体" w:eastAsia="宋体" w:cs="宋体"/>
                <w:b/>
                <w:color w:val="000000"/>
                <w:kern w:val="0"/>
                <w:sz w:val="36"/>
                <w:szCs w:val="36"/>
                <w:bdr w:val="none" w:color="auto" w:sz="0" w:space="0"/>
                <w:lang w:val="en-US" w:eastAsia="zh-CN" w:bidi="ar"/>
              </w:rPr>
              <w:t xml:space="preserve">                             </w:t>
            </w:r>
            <w:bookmarkStart w:id="0" w:name="_GoBack"/>
            <w:r>
              <w:rPr>
                <w:rFonts w:hint="eastAsia" w:ascii="宋体" w:hAnsi="宋体" w:eastAsia="宋体" w:cs="宋体"/>
                <w:b/>
                <w:color w:val="000000"/>
                <w:kern w:val="0"/>
                <w:sz w:val="36"/>
                <w:szCs w:val="36"/>
                <w:bdr w:val="none" w:color="auto" w:sz="0" w:space="0"/>
                <w:lang w:val="en-US" w:eastAsia="zh-CN" w:bidi="ar"/>
              </w:rPr>
              <w:t>岗位招聘信息</w:t>
            </w:r>
            <w:bookmarkEnd w:id="0"/>
          </w:p>
        </w:tc>
      </w:tr>
      <w:tr>
        <w:tblPrEx>
          <w:tblLayout w:type="fixed"/>
          <w:tblCellMar>
            <w:top w:w="0" w:type="dxa"/>
            <w:left w:w="108" w:type="dxa"/>
            <w:bottom w:w="0" w:type="dxa"/>
            <w:right w:w="108" w:type="dxa"/>
          </w:tblCellMar>
        </w:tblPrEx>
        <w:trPr>
          <w:trHeight w:val="312" w:hRule="atLeast"/>
          <w:jc w:val="center"/>
        </w:trPr>
        <w:tc>
          <w:tcPr>
            <w:tcW w:w="14826" w:type="dxa"/>
            <w:gridSpan w:val="7"/>
            <w:vMerge w:val="continue"/>
            <w:shd w:val="clear"/>
            <w:vAlign w:val="center"/>
          </w:tcPr>
          <w:p>
            <w:pPr>
              <w:jc w:val="center"/>
              <w:rPr>
                <w:rFonts w:hint="eastAsia" w:ascii="Helvetica" w:hAnsi="Helvetica" w:eastAsia="Helvetica" w:cs="Helvetica"/>
                <w:color w:val="333333"/>
                <w:sz w:val="21"/>
                <w:szCs w:val="21"/>
              </w:rPr>
            </w:pPr>
          </w:p>
        </w:tc>
      </w:tr>
      <w:tr>
        <w:tblPrEx>
          <w:shd w:val="clear"/>
          <w:tblLayout w:type="fixed"/>
          <w:tblCellMar>
            <w:top w:w="0" w:type="dxa"/>
            <w:left w:w="108" w:type="dxa"/>
            <w:bottom w:w="0" w:type="dxa"/>
            <w:right w:w="108" w:type="dxa"/>
          </w:tblCellMar>
        </w:tblPrEx>
        <w:trPr>
          <w:trHeight w:val="312" w:hRule="atLeast"/>
          <w:jc w:val="center"/>
        </w:trPr>
        <w:tc>
          <w:tcPr>
            <w:tcW w:w="14826" w:type="dxa"/>
            <w:gridSpan w:val="7"/>
            <w:vMerge w:val="continue"/>
            <w:shd w:val="clear"/>
            <w:vAlign w:val="center"/>
          </w:tcPr>
          <w:p>
            <w:pPr>
              <w:jc w:val="center"/>
              <w:rPr>
                <w:rFonts w:hint="default" w:ascii="Helvetica" w:hAnsi="Helvetica" w:eastAsia="Helvetica" w:cs="Helvetica"/>
                <w:color w:val="333333"/>
                <w:sz w:val="21"/>
                <w:szCs w:val="21"/>
              </w:rPr>
            </w:pPr>
          </w:p>
        </w:tc>
      </w:tr>
      <w:tr>
        <w:tblPrEx>
          <w:tblLayout w:type="fixed"/>
          <w:tblCellMar>
            <w:top w:w="0" w:type="dxa"/>
            <w:left w:w="108" w:type="dxa"/>
            <w:bottom w:w="0" w:type="dxa"/>
            <w:right w:w="108" w:type="dxa"/>
          </w:tblCellMar>
        </w:tblPrEx>
        <w:trPr>
          <w:trHeight w:val="312" w:hRule="atLeast"/>
          <w:jc w:val="center"/>
        </w:trPr>
        <w:tc>
          <w:tcPr>
            <w:tcW w:w="1335"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部门</w:t>
            </w:r>
          </w:p>
        </w:tc>
        <w:tc>
          <w:tcPr>
            <w:tcW w:w="1113"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招聘岗位</w:t>
            </w:r>
          </w:p>
        </w:tc>
        <w:tc>
          <w:tcPr>
            <w:tcW w:w="565"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岗位数量</w:t>
            </w:r>
          </w:p>
        </w:tc>
        <w:tc>
          <w:tcPr>
            <w:tcW w:w="3214"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主要职责</w:t>
            </w:r>
          </w:p>
        </w:tc>
        <w:tc>
          <w:tcPr>
            <w:tcW w:w="4627"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上岗必备条件</w:t>
            </w:r>
          </w:p>
        </w:tc>
        <w:tc>
          <w:tcPr>
            <w:tcW w:w="994"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联系人</w:t>
            </w:r>
          </w:p>
        </w:tc>
        <w:tc>
          <w:tcPr>
            <w:tcW w:w="2978" w:type="dxa"/>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联系方式</w:t>
            </w:r>
          </w:p>
        </w:tc>
      </w:tr>
      <w:tr>
        <w:tblPrEx>
          <w:tblLayout w:type="fixed"/>
          <w:tblCellMar>
            <w:top w:w="0" w:type="dxa"/>
            <w:left w:w="108" w:type="dxa"/>
            <w:bottom w:w="0" w:type="dxa"/>
            <w:right w:w="108" w:type="dxa"/>
          </w:tblCellMar>
        </w:tblPrEx>
        <w:trPr>
          <w:trHeight w:val="312" w:hRule="atLeast"/>
          <w:jc w:val="center"/>
        </w:trPr>
        <w:tc>
          <w:tcPr>
            <w:tcW w:w="1335"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1113"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565"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3214"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4627"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994"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2978" w:type="dxa"/>
            <w:vMerge w:val="continue"/>
            <w:tcBorders>
              <w:top w:val="single" w:color="auto" w:sz="4" w:space="0"/>
              <w:left w:val="single" w:color="auto" w:sz="4" w:space="0"/>
              <w:bottom w:val="nil"/>
              <w:right w:val="single" w:color="auto" w:sz="4" w:space="0"/>
            </w:tcBorders>
            <w:shd w:val="clear"/>
            <w:vAlign w:val="center"/>
          </w:tcPr>
          <w:p>
            <w:pPr>
              <w:jc w:val="center"/>
              <w:rPr>
                <w:rFonts w:hint="default" w:ascii="Helvetica" w:hAnsi="Helvetica" w:eastAsia="Helvetica" w:cs="Helvetica"/>
                <w:color w:val="333333"/>
                <w:sz w:val="21"/>
                <w:szCs w:val="21"/>
              </w:rPr>
            </w:pPr>
          </w:p>
        </w:tc>
      </w:tr>
      <w:tr>
        <w:tblPrEx>
          <w:shd w:val="clear"/>
          <w:tblLayout w:type="fixed"/>
          <w:tblCellMar>
            <w:top w:w="0" w:type="dxa"/>
            <w:left w:w="108" w:type="dxa"/>
            <w:bottom w:w="0" w:type="dxa"/>
            <w:right w:w="108" w:type="dxa"/>
          </w:tblCellMar>
        </w:tblPrEx>
        <w:trPr>
          <w:trHeight w:val="1860" w:hRule="atLeast"/>
          <w:jc w:val="center"/>
        </w:trPr>
        <w:tc>
          <w:tcPr>
            <w:tcW w:w="1335" w:type="dxa"/>
            <w:vMerge w:val="restart"/>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机器人科学与工程学院</w:t>
            </w:r>
          </w:p>
        </w:tc>
        <w:tc>
          <w:tcPr>
            <w:tcW w:w="11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行政助理</w:t>
            </w:r>
            <w:r>
              <w:rPr>
                <w:rFonts w:hint="eastAsia" w:ascii="宋体" w:hAnsi="宋体" w:eastAsia="宋体" w:cs="宋体"/>
                <w:color w:val="000000"/>
                <w:kern w:val="0"/>
                <w:sz w:val="24"/>
                <w:szCs w:val="24"/>
                <w:bdr w:val="none" w:color="auto" w:sz="0" w:space="0"/>
                <w:lang w:val="en-US" w:eastAsia="zh-CN" w:bidi="ar"/>
              </w:rPr>
              <w:t>岗</w:t>
            </w:r>
            <w:r>
              <w:rPr>
                <w:rFonts w:ascii="PMingLiU" w:hAnsi="PMingLiU" w:eastAsia="PMingLiU" w:cs="宋体"/>
                <w:color w:val="000000"/>
                <w:kern w:val="0"/>
                <w:sz w:val="24"/>
                <w:szCs w:val="24"/>
                <w:bdr w:val="none" w:color="auto" w:sz="0" w:space="0"/>
                <w:lang w:val="en-US" w:eastAsia="zh-CN" w:bidi="ar"/>
              </w:rPr>
              <w:t>位</w:t>
            </w:r>
          </w:p>
        </w:tc>
        <w:tc>
          <w:tcPr>
            <w:tcW w:w="56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1.协助做好行政管理工作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2.辅助做好教学运行管理工作</w:t>
            </w:r>
          </w:p>
        </w:tc>
        <w:tc>
          <w:tcPr>
            <w:tcW w:w="462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1.全日制本科及以上学历；</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2.品行端正，遵守法律法规与学校的规章制度；</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3.身体健康，爱岗敬业，踏实肯干，具有较强责任心和服务意识；</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4.熟悉计算机操作及办公软件的使用</w:t>
            </w:r>
          </w:p>
        </w:tc>
        <w:tc>
          <w:tcPr>
            <w:tcW w:w="994" w:type="dxa"/>
            <w:vMerge w:val="restart"/>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李宠</w:t>
            </w:r>
          </w:p>
        </w:tc>
        <w:tc>
          <w:tcPr>
            <w:tcW w:w="2978" w:type="dxa"/>
            <w:vMerge w:val="restart"/>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w:t>
            </w:r>
            <w:r>
              <w:rPr>
                <w:rFonts w:hint="eastAsia" w:ascii="宋体" w:hAnsi="宋体" w:eastAsia="宋体" w:cs="宋体"/>
                <w:color w:val="000000"/>
                <w:kern w:val="0"/>
                <w:sz w:val="24"/>
                <w:szCs w:val="24"/>
                <w:bdr w:val="none" w:color="auto" w:sz="0" w:space="0"/>
                <w:lang w:val="en-US" w:eastAsia="zh-CN" w:bidi="ar"/>
              </w:rPr>
              <w:t>3696512</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13804068382</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lichong@mail.neu.edu.cn</w:t>
            </w:r>
          </w:p>
        </w:tc>
      </w:tr>
      <w:tr>
        <w:tblPrEx>
          <w:tblLayout w:type="fixed"/>
          <w:tblCellMar>
            <w:top w:w="0" w:type="dxa"/>
            <w:left w:w="108" w:type="dxa"/>
            <w:bottom w:w="0" w:type="dxa"/>
            <w:right w:w="108" w:type="dxa"/>
          </w:tblCellMar>
        </w:tblPrEx>
        <w:trPr>
          <w:trHeight w:val="1950" w:hRule="atLeast"/>
          <w:jc w:val="center"/>
        </w:trPr>
        <w:tc>
          <w:tcPr>
            <w:tcW w:w="1335" w:type="dxa"/>
            <w:vMerge w:val="continue"/>
            <w:tcBorders>
              <w:top w:val="single" w:color="auto" w:sz="4" w:space="0"/>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非教师专业技术助理</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1.协助做好实验室建设工作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2.辅助做好实验教学管理工作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1.全日制本科及以上学历；</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2.自动化、电气、电子、计算机、机械、机器人等相关工科专业；</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3.身体健康，爱岗敬业，踏实肯干，具有较强责任心和服务意识；</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4.有实验教学工作经验者优先；</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5. 熟悉计算机操作及办公软件的使用</w:t>
            </w:r>
          </w:p>
        </w:tc>
        <w:tc>
          <w:tcPr>
            <w:tcW w:w="994" w:type="dxa"/>
            <w:vMerge w:val="continue"/>
            <w:tcBorders>
              <w:top w:val="single" w:color="auto" w:sz="4" w:space="0"/>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2978" w:type="dxa"/>
            <w:vMerge w:val="continue"/>
            <w:tcBorders>
              <w:top w:val="single" w:color="auto" w:sz="4" w:space="0"/>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r>
      <w:tr>
        <w:tblPrEx>
          <w:tblLayout w:type="fixed"/>
          <w:tblCellMar>
            <w:top w:w="0" w:type="dxa"/>
            <w:left w:w="108" w:type="dxa"/>
            <w:bottom w:w="0" w:type="dxa"/>
            <w:right w:w="108" w:type="dxa"/>
          </w:tblCellMar>
        </w:tblPrEx>
        <w:trPr>
          <w:trHeight w:val="2085" w:hRule="atLeast"/>
          <w:jc w:val="center"/>
        </w:trPr>
        <w:tc>
          <w:tcPr>
            <w:tcW w:w="1335"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继续教育学院</w:t>
            </w: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非教师专业技术助理</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1.教材管理相关工作；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2.毕业设计和答辩工作及相关工作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1.具有较强的合作意识和沟通协调能力；</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2.具有较好的语言表达能力和写作能力；</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3.具有熟练使用办公管理软件能力；</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4.有教学管理经历或从事过相近工作者优先</w:t>
            </w:r>
          </w:p>
        </w:tc>
        <w:tc>
          <w:tcPr>
            <w:tcW w:w="994"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陈敬国</w:t>
            </w:r>
          </w:p>
        </w:tc>
        <w:tc>
          <w:tcPr>
            <w:tcW w:w="2978"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024-83680560</w:t>
            </w:r>
          </w:p>
        </w:tc>
      </w:tr>
      <w:tr>
        <w:tblPrEx>
          <w:shd w:val="clear"/>
          <w:tblLayout w:type="fixed"/>
          <w:tblCellMar>
            <w:top w:w="0" w:type="dxa"/>
            <w:left w:w="108" w:type="dxa"/>
            <w:bottom w:w="0" w:type="dxa"/>
            <w:right w:w="108" w:type="dxa"/>
          </w:tblCellMar>
        </w:tblPrEx>
        <w:trPr>
          <w:trHeight w:val="2670" w:hRule="atLeast"/>
          <w:jc w:val="center"/>
        </w:trPr>
        <w:tc>
          <w:tcPr>
            <w:tcW w:w="1335" w:type="dxa"/>
            <w:vMerge w:val="continue"/>
            <w:tcBorders>
              <w:top w:val="nil"/>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行政助理岗位</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1.协助负责安全工作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2.协助负责档案归档整理工作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3.协助处理总务工作等</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1.有较强的沟通协调、文字表达能力；</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2.有较强的办公自动化处理能力</w:t>
            </w:r>
          </w:p>
        </w:tc>
        <w:tc>
          <w:tcPr>
            <w:tcW w:w="994" w:type="dxa"/>
            <w:vMerge w:val="continue"/>
            <w:tcBorders>
              <w:top w:val="nil"/>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2978" w:type="dxa"/>
            <w:vMerge w:val="continue"/>
            <w:tcBorders>
              <w:top w:val="nil"/>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r>
      <w:tr>
        <w:tblPrEx>
          <w:tblLayout w:type="fixed"/>
          <w:tblCellMar>
            <w:top w:w="0" w:type="dxa"/>
            <w:left w:w="108" w:type="dxa"/>
            <w:bottom w:w="0" w:type="dxa"/>
            <w:right w:w="108" w:type="dxa"/>
          </w:tblCellMar>
        </w:tblPrEx>
        <w:trPr>
          <w:trHeight w:val="1500" w:hRule="atLeast"/>
          <w:jc w:val="center"/>
        </w:trPr>
        <w:tc>
          <w:tcPr>
            <w:tcW w:w="1335" w:type="dxa"/>
            <w:tcBorders>
              <w:top w:val="nil"/>
              <w:left w:val="single" w:color="auto" w:sz="4" w:space="0"/>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东北振兴研究中心</w:t>
            </w:r>
          </w:p>
        </w:tc>
        <w:tc>
          <w:tcPr>
            <w:tcW w:w="1113" w:type="dxa"/>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行政助理岗位</w:t>
            </w:r>
          </w:p>
        </w:tc>
        <w:tc>
          <w:tcPr>
            <w:tcW w:w="56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负责中国东北振兴研究院对外联络工作，包括：专家委员会委员联络、理事会成员联络、媒体联络、政府机构联络、外籍专家联络等工作。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具有较强的组织协调能力和沟通能力；具备良好的服务意识；具有良好的英语听说能力，能够用英语开展相关工作，有区域经济科研背景者优先。</w:t>
            </w:r>
          </w:p>
        </w:tc>
        <w:tc>
          <w:tcPr>
            <w:tcW w:w="994" w:type="dxa"/>
            <w:tcBorders>
              <w:top w:val="nil"/>
              <w:left w:val="nil"/>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张超</w:t>
            </w:r>
          </w:p>
        </w:tc>
        <w:tc>
          <w:tcPr>
            <w:tcW w:w="2978" w:type="dxa"/>
            <w:tcBorders>
              <w:top w:val="nil"/>
              <w:left w:val="nil"/>
              <w:bottom w:val="nil"/>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024-83656509</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zgdbzxyjy@126.com</w:t>
            </w:r>
          </w:p>
        </w:tc>
      </w:tr>
      <w:tr>
        <w:tblPrEx>
          <w:shd w:val="clear"/>
          <w:tblLayout w:type="fixed"/>
          <w:tblCellMar>
            <w:top w:w="0" w:type="dxa"/>
            <w:left w:w="108" w:type="dxa"/>
            <w:bottom w:w="0" w:type="dxa"/>
            <w:right w:w="108" w:type="dxa"/>
          </w:tblCellMar>
        </w:tblPrEx>
        <w:trPr>
          <w:trHeight w:val="1890" w:hRule="atLeast"/>
          <w:jc w:val="center"/>
        </w:trPr>
        <w:tc>
          <w:tcPr>
            <w:tcW w:w="13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离退休工作处</w:t>
            </w:r>
          </w:p>
        </w:tc>
        <w:tc>
          <w:tcPr>
            <w:tcW w:w="11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 xml:space="preserve">行政助理岗位 </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1.负责沈河校区离退休人员日常服务与管理工作（常驻沈河校区）；</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2.协助完成沈河校区离退休活动室各类活动及活动设施、活动室环境的管理工作；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3.协助完成离退休党委日常工作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1.熟悉办公软件的基本操作；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2.具有良好的表达能力和沟通能力，待人热情、耐心、积极、乐观；</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3.具备良好的服务意识，踏实肯干，具有较强责任心</w:t>
            </w:r>
          </w:p>
        </w:tc>
        <w:tc>
          <w:tcPr>
            <w:tcW w:w="9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王 君</w:t>
            </w:r>
          </w:p>
        </w:tc>
        <w:tc>
          <w:tcPr>
            <w:tcW w:w="297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w:t>
            </w:r>
            <w:r>
              <w:rPr>
                <w:rFonts w:hint="eastAsia" w:ascii="宋体" w:hAnsi="宋体" w:eastAsia="宋体" w:cs="宋体"/>
                <w:color w:val="000000"/>
                <w:kern w:val="0"/>
                <w:sz w:val="24"/>
                <w:szCs w:val="24"/>
                <w:bdr w:val="none" w:color="auto" w:sz="0" w:space="0"/>
                <w:lang w:val="en-US" w:eastAsia="zh-CN" w:bidi="ar"/>
              </w:rPr>
              <w:t>83687552</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592440543@qq.com</w:t>
            </w:r>
          </w:p>
        </w:tc>
      </w:tr>
      <w:tr>
        <w:tblPrEx>
          <w:tblLayout w:type="fixed"/>
          <w:tblCellMar>
            <w:top w:w="0" w:type="dxa"/>
            <w:left w:w="108" w:type="dxa"/>
            <w:bottom w:w="0" w:type="dxa"/>
            <w:right w:w="108" w:type="dxa"/>
          </w:tblCellMar>
        </w:tblPrEx>
        <w:trPr>
          <w:trHeight w:val="195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基建管理处（新校区建设办公室）</w:t>
            </w: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非教师专业技术助理</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1.负责组织项目安装工程、土建工程造价管理；</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2.负责施工图预算、工程量清单工程变更、结算全过程造价控制；</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3.完成计划管理科相关工作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 xml:space="preserve">1. 熟悉项目的造价管理、预结算报审和资金拨付工作；     </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 熟悉施工图纸，能够完成投标项目的预算编制；</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 建筑工程、造价、预算相关专业</w:t>
            </w:r>
          </w:p>
        </w:tc>
        <w:tc>
          <w:tcPr>
            <w:tcW w:w="9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何静</w:t>
            </w:r>
          </w:p>
        </w:tc>
        <w:tc>
          <w:tcPr>
            <w:tcW w:w="297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024-23915009</w:t>
            </w:r>
          </w:p>
        </w:tc>
      </w:tr>
      <w:tr>
        <w:tblPrEx>
          <w:shd w:val="clear"/>
          <w:tblLayout w:type="fixed"/>
          <w:tblCellMar>
            <w:top w:w="0" w:type="dxa"/>
            <w:left w:w="108" w:type="dxa"/>
            <w:bottom w:w="0" w:type="dxa"/>
            <w:right w:w="108" w:type="dxa"/>
          </w:tblCellMar>
        </w:tblPrEx>
        <w:trPr>
          <w:trHeight w:val="255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浑南校区管理委员会</w:t>
            </w: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行政助理岗位</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1.物业服务质量监管和考核；</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2.物业服务、洗涤服务、校园一卡通部分项目等费用结算；</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3.配合商贸服务质量监管和考核、食品卫生安全管理；</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1．熟悉计算机操作及办公软件的使用；</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2．具有一定管理、协调能力，具备良好的服务意识、合作意识；</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 xml:space="preserve">3．具有较强的责任心和吃苦耐劳精神； </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4．身心健康，社会关系良好，无不良嗜好；</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注：工作地点在东北大学浑南校区（浑南区创新路195号），有教工班车（具体线路可到http://hnxqgwh.neu.edu.cn/查看）。</w:t>
            </w:r>
          </w:p>
        </w:tc>
        <w:tc>
          <w:tcPr>
            <w:tcW w:w="9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刘维轩</w:t>
            </w:r>
          </w:p>
        </w:tc>
        <w:tc>
          <w:tcPr>
            <w:tcW w:w="297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024-83656268</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777liu@126.com</w:t>
            </w:r>
          </w:p>
        </w:tc>
      </w:tr>
      <w:tr>
        <w:tblPrEx>
          <w:tblLayout w:type="fixed"/>
          <w:tblCellMar>
            <w:top w:w="0" w:type="dxa"/>
            <w:left w:w="108" w:type="dxa"/>
            <w:bottom w:w="0" w:type="dxa"/>
            <w:right w:w="108" w:type="dxa"/>
          </w:tblCellMar>
        </w:tblPrEx>
        <w:trPr>
          <w:trHeight w:val="1080" w:hRule="atLeast"/>
          <w:jc w:val="center"/>
        </w:trPr>
        <w:tc>
          <w:tcPr>
            <w:tcW w:w="1335"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轧制技术及连轧自动化国家重点实验室</w:t>
            </w: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行政人员</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1.科研合同的签订办理及其相关工作；</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2.辅助科研项目的完成；</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3.经常性出差</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专业不限，工作认真负责，有责任心。能适应经常性出差。</w:t>
            </w:r>
          </w:p>
        </w:tc>
        <w:tc>
          <w:tcPr>
            <w:tcW w:w="99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荆磊</w:t>
            </w:r>
          </w:p>
        </w:tc>
        <w:tc>
          <w:tcPr>
            <w:tcW w:w="2978"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024-83687220</w:t>
            </w:r>
          </w:p>
        </w:tc>
      </w:tr>
      <w:tr>
        <w:tblPrEx>
          <w:shd w:val="clear"/>
          <w:tblLayout w:type="fixed"/>
          <w:tblCellMar>
            <w:top w:w="0" w:type="dxa"/>
            <w:left w:w="108" w:type="dxa"/>
            <w:bottom w:w="0" w:type="dxa"/>
            <w:right w:w="108" w:type="dxa"/>
          </w:tblCellMar>
        </w:tblPrEx>
        <w:trPr>
          <w:trHeight w:val="1620" w:hRule="atLeast"/>
          <w:jc w:val="center"/>
        </w:trPr>
        <w:tc>
          <w:tcPr>
            <w:tcW w:w="1335" w:type="dxa"/>
            <w:vMerge w:val="continue"/>
            <w:tcBorders>
              <w:top w:val="nil"/>
              <w:left w:val="single" w:color="auto" w:sz="4" w:space="0"/>
              <w:bottom w:val="single" w:color="000000"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科研人员</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6</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1.电气及机械设计，工程图纸绘制；编程调试；日常处理科研项目。</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2.现场设备调试；辅助科研项目的完成。</w:t>
            </w:r>
            <w:r>
              <w:rPr>
                <w:rFonts w:hint="eastAsia" w:ascii="宋体" w:hAnsi="宋体" w:eastAsia="宋体" w:cs="宋体"/>
                <w:color w:val="000000"/>
                <w:kern w:val="0"/>
                <w:sz w:val="22"/>
                <w:szCs w:val="22"/>
                <w:bdr w:val="none" w:color="auto" w:sz="0" w:space="0"/>
                <w:lang w:val="en-US" w:eastAsia="zh-CN" w:bidi="ar"/>
              </w:rPr>
              <w:br w:type="textWrapping"/>
            </w:r>
            <w:r>
              <w:rPr>
                <w:rFonts w:hint="eastAsia" w:ascii="宋体" w:hAnsi="宋体" w:eastAsia="宋体" w:cs="宋体"/>
                <w:color w:val="000000"/>
                <w:kern w:val="0"/>
                <w:sz w:val="22"/>
                <w:szCs w:val="22"/>
                <w:bdr w:val="none" w:color="auto" w:sz="0" w:space="0"/>
                <w:lang w:val="en-US" w:eastAsia="zh-CN" w:bidi="ar"/>
              </w:rPr>
              <w:t>3.经常性出差</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电气自动化、机械设计等相关工科专业；能独立进行工程图纸绘制及设备调试、编程，工作认真负责；能适应经常性出差。</w:t>
            </w:r>
          </w:p>
        </w:tc>
        <w:tc>
          <w:tcPr>
            <w:tcW w:w="994" w:type="dxa"/>
            <w:vMerge w:val="continue"/>
            <w:tcBorders>
              <w:top w:val="nil"/>
              <w:left w:val="single" w:color="auto" w:sz="4" w:space="0"/>
              <w:bottom w:val="single" w:color="auto"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c>
          <w:tcPr>
            <w:tcW w:w="2978" w:type="dxa"/>
            <w:vMerge w:val="continue"/>
            <w:tcBorders>
              <w:top w:val="nil"/>
              <w:left w:val="single" w:color="auto" w:sz="4" w:space="0"/>
              <w:bottom w:val="single" w:color="auto" w:sz="4" w:space="0"/>
              <w:right w:val="single" w:color="auto" w:sz="4" w:space="0"/>
            </w:tcBorders>
            <w:shd w:val="clear"/>
            <w:vAlign w:val="center"/>
          </w:tcPr>
          <w:p>
            <w:pPr>
              <w:jc w:val="center"/>
              <w:rPr>
                <w:rFonts w:hint="default" w:ascii="Helvetica" w:hAnsi="Helvetica" w:eastAsia="Helvetica" w:cs="Helvetica"/>
                <w:color w:val="333333"/>
                <w:sz w:val="21"/>
                <w:szCs w:val="21"/>
              </w:rPr>
            </w:pPr>
          </w:p>
        </w:tc>
      </w:tr>
      <w:tr>
        <w:tblPrEx>
          <w:shd w:val="clear"/>
          <w:tblLayout w:type="fixed"/>
          <w:tblCellMar>
            <w:top w:w="0" w:type="dxa"/>
            <w:left w:w="108" w:type="dxa"/>
            <w:bottom w:w="0" w:type="dxa"/>
            <w:right w:w="108" w:type="dxa"/>
          </w:tblCellMar>
        </w:tblPrEx>
        <w:trPr>
          <w:trHeight w:val="162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体育场馆管理中心</w:t>
            </w:r>
          </w:p>
        </w:tc>
        <w:tc>
          <w:tcPr>
            <w:tcW w:w="11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工勤技能岗位</w:t>
            </w:r>
          </w:p>
        </w:tc>
        <w:tc>
          <w:tcPr>
            <w:tcW w:w="56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w:t>
            </w:r>
          </w:p>
        </w:tc>
        <w:tc>
          <w:tcPr>
            <w:tcW w:w="321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负责浑南校区风雨操场馆内电器设施设备的日常检查维修并能够及时处理相关紧急情况；负责冷热水机组开关的冬夏转换，日常检查管理；负责馆内健身设备、器材的维修工作。</w:t>
            </w:r>
          </w:p>
        </w:tc>
        <w:tc>
          <w:tcPr>
            <w:tcW w:w="462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经过专业部门培训，具备电工进网作业许可证，并且年检合格。熟练掌握相关专业技能，具有独立操作及馆内供电运行故障随机处理能力。工作责任心强，服从安排，吃苦耐劳。</w:t>
            </w:r>
          </w:p>
        </w:tc>
        <w:tc>
          <w:tcPr>
            <w:tcW w:w="9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冯婷婷</w:t>
            </w:r>
          </w:p>
        </w:tc>
        <w:tc>
          <w:tcPr>
            <w:tcW w:w="297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024-83688200</w:t>
            </w:r>
          </w:p>
        </w:tc>
      </w:tr>
      <w:tr>
        <w:tblPrEx>
          <w:tblLayout w:type="fixed"/>
          <w:tblCellMar>
            <w:top w:w="0" w:type="dxa"/>
            <w:left w:w="108" w:type="dxa"/>
            <w:bottom w:w="0" w:type="dxa"/>
            <w:right w:w="108" w:type="dxa"/>
          </w:tblCellMar>
        </w:tblPrEx>
        <w:trPr>
          <w:trHeight w:val="450" w:hRule="atLeast"/>
          <w:jc w:val="center"/>
        </w:trPr>
        <w:tc>
          <w:tcPr>
            <w:tcW w:w="14826" w:type="dxa"/>
            <w:gridSpan w:val="7"/>
            <w:tcBorders>
              <w:top w:val="nil"/>
              <w:left w:val="nil"/>
              <w:bottom w:val="single" w:color="auto" w:sz="4" w:space="0"/>
              <w:right w:val="nil"/>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b/>
                <w:color w:val="000000"/>
                <w:kern w:val="0"/>
                <w:sz w:val="36"/>
                <w:szCs w:val="36"/>
                <w:bdr w:val="none" w:color="auto" w:sz="0" w:space="0"/>
                <w:lang w:val="en-US"/>
              </w:rPr>
            </w:pPr>
            <w:r>
              <w:rPr>
                <w:rFonts w:hint="eastAsia" w:ascii="宋体" w:hAnsi="宋体" w:eastAsia="宋体" w:cs="宋体"/>
                <w:b/>
                <w:color w:val="000000"/>
                <w:kern w:val="0"/>
                <w:sz w:val="36"/>
                <w:szCs w:val="36"/>
                <w:bdr w:val="none" w:color="auto" w:sz="0" w:space="0"/>
                <w:lang w:val="en-US" w:eastAsia="zh-CN" w:bidi="ar"/>
              </w:rPr>
              <w:t>工作日程表</w:t>
            </w:r>
          </w:p>
        </w:tc>
      </w:tr>
      <w:tr>
        <w:tblPrEx>
          <w:tblLayout w:type="fixed"/>
          <w:tblCellMar>
            <w:top w:w="0" w:type="dxa"/>
            <w:left w:w="108" w:type="dxa"/>
            <w:bottom w:w="0" w:type="dxa"/>
            <w:right w:w="108" w:type="dxa"/>
          </w:tblCellMar>
        </w:tblPrEx>
        <w:trPr>
          <w:trHeight w:val="27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b/>
                <w:color w:val="000000"/>
                <w:kern w:val="0"/>
                <w:sz w:val="22"/>
                <w:szCs w:val="22"/>
                <w:bdr w:val="none" w:color="auto" w:sz="0" w:space="0"/>
                <w:lang w:val="en-US"/>
              </w:rPr>
            </w:pPr>
            <w:r>
              <w:rPr>
                <w:rFonts w:hint="eastAsia" w:ascii="宋体" w:hAnsi="宋体" w:eastAsia="宋体" w:cs="宋体"/>
                <w:b/>
                <w:color w:val="000000"/>
                <w:kern w:val="0"/>
                <w:sz w:val="22"/>
                <w:szCs w:val="22"/>
                <w:bdr w:val="none" w:color="auto" w:sz="0" w:space="0"/>
                <w:lang w:val="en-US" w:eastAsia="zh-CN" w:bidi="ar"/>
              </w:rPr>
              <w:t>计划时间</w:t>
            </w:r>
          </w:p>
        </w:tc>
        <w:tc>
          <w:tcPr>
            <w:tcW w:w="13491" w:type="dxa"/>
            <w:gridSpan w:val="6"/>
            <w:tcBorders>
              <w:top w:val="single" w:color="auto" w:sz="4" w:space="0"/>
              <w:left w:val="nil"/>
              <w:bottom w:val="single" w:color="auto" w:sz="4" w:space="0"/>
              <w:right w:val="single" w:color="000000"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b/>
                <w:color w:val="000000"/>
                <w:kern w:val="0"/>
                <w:sz w:val="22"/>
                <w:szCs w:val="22"/>
                <w:bdr w:val="none" w:color="auto" w:sz="0" w:space="0"/>
                <w:lang w:val="en-US"/>
              </w:rPr>
            </w:pPr>
            <w:r>
              <w:rPr>
                <w:rFonts w:hint="eastAsia" w:ascii="宋体" w:hAnsi="宋体" w:eastAsia="宋体" w:cs="宋体"/>
                <w:b/>
                <w:color w:val="000000"/>
                <w:kern w:val="0"/>
                <w:sz w:val="22"/>
                <w:szCs w:val="22"/>
                <w:bdr w:val="none" w:color="auto" w:sz="0" w:space="0"/>
                <w:lang w:val="en-US" w:eastAsia="zh-CN" w:bidi="ar"/>
              </w:rPr>
              <w:t>工作内容</w:t>
            </w:r>
          </w:p>
        </w:tc>
      </w:tr>
      <w:tr>
        <w:tblPrEx>
          <w:shd w:val="clear"/>
          <w:tblLayout w:type="fixed"/>
          <w:tblCellMar>
            <w:top w:w="0" w:type="dxa"/>
            <w:left w:w="108" w:type="dxa"/>
            <w:bottom w:w="0" w:type="dxa"/>
            <w:right w:w="108" w:type="dxa"/>
          </w:tblCellMar>
        </w:tblPrEx>
        <w:trPr>
          <w:trHeight w:val="57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10月9日～10月14日</w:t>
            </w:r>
          </w:p>
        </w:tc>
        <w:tc>
          <w:tcPr>
            <w:tcW w:w="13491" w:type="dxa"/>
            <w:gridSpan w:val="6"/>
            <w:tcBorders>
              <w:top w:val="single" w:color="auto" w:sz="4" w:space="0"/>
              <w:left w:val="nil"/>
              <w:bottom w:val="single" w:color="auto" w:sz="4" w:space="0"/>
              <w:right w:val="single" w:color="000000"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学校公布招聘岗位，应聘人员将《岗位申报表》及相关证明材料上交给用工部门。同时，用工部门将《招聘工作实施细则》上报人事处。</w:t>
            </w:r>
          </w:p>
        </w:tc>
      </w:tr>
      <w:tr>
        <w:tblPrEx>
          <w:shd w:val="clear"/>
          <w:tblLayout w:type="fixed"/>
          <w:tblCellMar>
            <w:top w:w="0" w:type="dxa"/>
            <w:left w:w="108" w:type="dxa"/>
            <w:bottom w:w="0" w:type="dxa"/>
            <w:right w:w="108" w:type="dxa"/>
          </w:tblCellMar>
        </w:tblPrEx>
        <w:trPr>
          <w:trHeight w:val="87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10月15日～10月28日</w:t>
            </w:r>
          </w:p>
        </w:tc>
        <w:tc>
          <w:tcPr>
            <w:tcW w:w="13491" w:type="dxa"/>
            <w:gridSpan w:val="6"/>
            <w:tcBorders>
              <w:top w:val="single" w:color="auto" w:sz="4" w:space="0"/>
              <w:left w:val="nil"/>
              <w:bottom w:val="single" w:color="auto" w:sz="4" w:space="0"/>
              <w:right w:val="single" w:color="000000"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用工部门根据《招聘工作实施细则》组织考核，确定人选；将《东北大学使用劳务派遣人员及聘用退休人员用工审批表》、《东北大学使用劳务派遣人员及聘用退休人员薪酬核定表》、《东北大学使用劳务派遣人员及聘用退休人员用工登记表》、拟聘人员的《东北大学健康检查表》复印件报送人事处审批。</w:t>
            </w:r>
          </w:p>
        </w:tc>
      </w:tr>
      <w:tr>
        <w:tblPrEx>
          <w:tblLayout w:type="fixed"/>
          <w:tblCellMar>
            <w:top w:w="0" w:type="dxa"/>
            <w:left w:w="108" w:type="dxa"/>
            <w:bottom w:w="0" w:type="dxa"/>
            <w:right w:w="108" w:type="dxa"/>
          </w:tblCellMar>
        </w:tblPrEx>
        <w:trPr>
          <w:trHeight w:val="270" w:hRule="atLeast"/>
          <w:jc w:val="center"/>
        </w:trPr>
        <w:tc>
          <w:tcPr>
            <w:tcW w:w="1335"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150" w:afterAutospacing="0" w:line="21" w:lineRule="atLeast"/>
              <w:ind w:left="0" w:right="0"/>
              <w:jc w:val="center"/>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10月29日～10月31日</w:t>
            </w:r>
          </w:p>
        </w:tc>
        <w:tc>
          <w:tcPr>
            <w:tcW w:w="13491" w:type="dxa"/>
            <w:gridSpan w:val="6"/>
            <w:tcBorders>
              <w:top w:val="single" w:color="auto" w:sz="4" w:space="0"/>
              <w:left w:val="nil"/>
              <w:bottom w:val="single" w:color="auto" w:sz="4" w:space="0"/>
              <w:right w:val="single" w:color="000000" w:sz="4" w:space="0"/>
            </w:tcBorders>
            <w:shd w:val="clear"/>
            <w:vAlign w:val="center"/>
          </w:tcPr>
          <w:p>
            <w:pPr>
              <w:keepNext w:val="0"/>
              <w:keepLines w:val="0"/>
              <w:widowControl/>
              <w:suppressLineNumbers w:val="0"/>
              <w:spacing w:before="0" w:beforeAutospacing="0" w:after="150" w:afterAutospacing="0" w:line="21" w:lineRule="atLeast"/>
              <w:ind w:left="0" w:right="0"/>
              <w:jc w:val="left"/>
              <w:rPr>
                <w:rFonts w:hint="eastAsia" w:ascii="宋体" w:hAnsi="宋体" w:eastAsia="宋体" w:cs="宋体"/>
                <w:color w:val="000000"/>
                <w:kern w:val="0"/>
                <w:sz w:val="22"/>
                <w:szCs w:val="22"/>
                <w:bdr w:val="none" w:color="auto" w:sz="0" w:space="0"/>
                <w:lang w:val="en-US"/>
              </w:rPr>
            </w:pPr>
            <w:r>
              <w:rPr>
                <w:rFonts w:hint="eastAsia" w:ascii="宋体" w:hAnsi="宋体" w:eastAsia="宋体" w:cs="宋体"/>
                <w:color w:val="000000"/>
                <w:kern w:val="0"/>
                <w:sz w:val="22"/>
                <w:szCs w:val="22"/>
                <w:bdr w:val="none" w:color="auto" w:sz="0" w:space="0"/>
                <w:lang w:val="en-US" w:eastAsia="zh-CN" w:bidi="ar"/>
              </w:rPr>
              <w:t>聘用人员前往辽宁人才派遣有限公司有限公司签订劳动合同，办理相关用工手续。</w:t>
            </w:r>
          </w:p>
        </w:tc>
      </w:tr>
    </w:tbl>
    <w:p>
      <w:pPr>
        <w:keepNext w:val="0"/>
        <w:keepLines w:val="0"/>
        <w:widowControl/>
        <w:suppressLineNumbers w:val="0"/>
        <w:shd w:val="clear" w:fill="FFFFFF"/>
        <w:spacing w:before="526" w:beforeAutospacing="0" w:after="1200" w:afterAutospacing="0" w:line="440" w:lineRule="exact"/>
        <w:ind w:left="0" w:right="0" w:firstLine="4620" w:firstLineChars="1650"/>
        <w:jc w:val="center"/>
        <w:rPr>
          <w:rFonts w:ascii="仿宋_GB2312" w:hAnsi="Helvetica" w:eastAsia="仿宋_GB2312" w:cs="仿宋_GB2312"/>
          <w:color w:val="000000"/>
          <w:sz w:val="28"/>
          <w:szCs w:val="28"/>
          <w:shd w:val="clear" w:fill="FFFFFF"/>
          <w:lang w:val="en-US"/>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PMingLiU">
    <w:panose1 w:val="02020500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EB0"/>
    <w:rsid w:val="53B52E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color w:val="000000"/>
      <w:u w:val="none"/>
    </w:rPr>
  </w:style>
  <w:style w:type="character" w:styleId="5">
    <w:name w:val="HTML Definition"/>
    <w:basedOn w:val="2"/>
    <w:uiPriority w:val="0"/>
    <w:rPr>
      <w:i/>
    </w:rPr>
  </w:style>
  <w:style w:type="character" w:styleId="6">
    <w:name w:val="Hyperlink"/>
    <w:basedOn w:val="2"/>
    <w:uiPriority w:val="0"/>
    <w:rPr>
      <w:color w:val="000000"/>
      <w:u w:val="none"/>
    </w:rPr>
  </w:style>
  <w:style w:type="character" w:styleId="7">
    <w:name w:val="HTML Code"/>
    <w:basedOn w:val="2"/>
    <w:uiPriority w:val="0"/>
    <w:rPr>
      <w:rFonts w:hint="default" w:ascii="Consolas" w:hAnsi="Consolas" w:eastAsia="Consolas" w:cs="Consolas"/>
      <w:color w:val="C7254E"/>
      <w:sz w:val="21"/>
      <w:szCs w:val="21"/>
      <w:bdr w:val="single" w:color="CCCCCC" w:sz="6" w:space="0"/>
      <w:shd w:val="clear" w:fill="F6F6FE"/>
    </w:rPr>
  </w:style>
  <w:style w:type="character" w:styleId="8">
    <w:name w:val="HTML Keyboard"/>
    <w:basedOn w:val="2"/>
    <w:uiPriority w:val="0"/>
    <w:rPr>
      <w:rFonts w:hint="default" w:ascii="Consolas" w:hAnsi="Consolas" w:eastAsia="Consolas" w:cs="Consolas"/>
      <w:color w:val="FFFFFF"/>
      <w:sz w:val="21"/>
      <w:szCs w:val="21"/>
      <w:bdr w:val="none" w:color="auto" w:sz="0" w:space="0"/>
      <w:shd w:val="clear" w:fill="333333"/>
    </w:rPr>
  </w:style>
  <w:style w:type="character" w:styleId="9">
    <w:name w:val="HTML Sample"/>
    <w:basedOn w:val="2"/>
    <w:uiPriority w:val="0"/>
    <w:rPr>
      <w:rFonts w:ascii="Consolas" w:hAnsi="Consolas" w:eastAsia="Consolas" w:cs="Consolas"/>
      <w:sz w:val="21"/>
      <w:szCs w:val="21"/>
    </w:rPr>
  </w:style>
  <w:style w:type="character" w:customStyle="1" w:styleId="11">
    <w:name w:val="back-old"/>
    <w:basedOn w:val="2"/>
    <w:uiPriority w:val="0"/>
    <w:rPr>
      <w:color w:val="FFFFFF"/>
      <w:sz w:val="18"/>
      <w:szCs w:val="18"/>
    </w:rPr>
  </w:style>
  <w:style w:type="character" w:customStyle="1" w:styleId="12">
    <w:name w:val="work_file"/>
    <w:basedOn w:val="2"/>
    <w:uiPriority w:val="0"/>
    <w:rPr>
      <w:b/>
      <w:color w:val="275BC3"/>
      <w:sz w:val="22"/>
      <w:szCs w:val="22"/>
    </w:rPr>
  </w:style>
  <w:style w:type="character" w:customStyle="1" w:styleId="13">
    <w:name w:val="current-calendar"/>
    <w:basedOn w:val="2"/>
    <w:uiPriority w:val="0"/>
    <w:rPr>
      <w:color w:val="FFFFFF"/>
      <w:sz w:val="18"/>
      <w:szCs w:val="18"/>
      <w:shd w:val="clear" w:fill="D9534F"/>
    </w:rPr>
  </w:style>
  <w:style w:type="character" w:customStyle="1" w:styleId="14">
    <w:name w:val="sp-line"/>
    <w:basedOn w:val="2"/>
    <w:uiPriority w:val="0"/>
    <w:rPr>
      <w:shd w:val="clear" w:fill="FFFFFF"/>
    </w:rPr>
  </w:style>
  <w:style w:type="character" w:customStyle="1" w:styleId="15">
    <w:name w:val="current_file"/>
    <w:basedOn w:val="2"/>
    <w:uiPriority w:val="0"/>
    <w:rPr>
      <w:b/>
      <w:color w:val="275BC3"/>
      <w:sz w:val="22"/>
      <w:szCs w:val="22"/>
    </w:rPr>
  </w:style>
  <w:style w:type="character" w:customStyle="1" w:styleId="16">
    <w:name w:val="policy_file"/>
    <w:basedOn w:val="2"/>
    <w:uiPriority w:val="0"/>
    <w:rPr>
      <w:b/>
      <w:color w:val="315295"/>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2018-10-15T12:51:00Z</dcterms:created>
  <dc:creator>天空</dc:creator>
  <cp:lastModifiedBy>天空</cp:lastModifiedBy>
  <dcterms:modified xsi:type="dcterms:W3CDTF">2018-10-15T12:53:08Z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