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794" w:tblpY="3042"/>
        <w:tblOverlap w:val="never"/>
        <w:tblW w:w="89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8"/>
        <w:gridCol w:w="1327"/>
        <w:gridCol w:w="1096"/>
        <w:gridCol w:w="32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3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拟招聘岗位</w:t>
            </w:r>
          </w:p>
        </w:tc>
        <w:tc>
          <w:tcPr>
            <w:tcW w:w="13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初中语文教师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汉语言文学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初中数学教师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初中英语教师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初中体育教师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初中音乐教师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初中美术教师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初中物理教师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初中化学教师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初中生物教师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初中政治教师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初中历史教师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初中地理教师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初中信息技术教师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45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overflowPunct w:val="0"/>
        <w:snapToGrid w:val="0"/>
        <w:spacing w:before="0" w:beforeAutospacing="0" w:after="0" w:afterAutospacing="0" w:line="579" w:lineRule="atLeast"/>
        <w:ind w:left="0" w:right="0"/>
        <w:jc w:val="center"/>
        <w:rPr>
          <w:rFonts w:ascii="Calibri" w:hAnsi="Calibri" w:cs="Calibri"/>
          <w:sz w:val="20"/>
          <w:szCs w:val="20"/>
        </w:rPr>
      </w:pPr>
      <w:r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  <w:t>汝州市</w:t>
      </w:r>
      <w:r>
        <w:rPr>
          <w:rFonts w:hint="default" w:ascii="Times New Roman" w:hAnsi="Times New Roman" w:cs="Times New Roman"/>
          <w:color w:val="000000"/>
          <w:sz w:val="40"/>
          <w:szCs w:val="40"/>
        </w:rPr>
        <w:t>2018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000000"/>
          <w:sz w:val="40"/>
          <w:szCs w:val="40"/>
        </w:rPr>
        <w:t>年公开招聘农村初中教师</w:t>
      </w:r>
    </w:p>
    <w:p>
      <w:pPr>
        <w:pStyle w:val="2"/>
        <w:keepNext w:val="0"/>
        <w:keepLines w:val="0"/>
        <w:widowControl/>
        <w:suppressLineNumbers w:val="0"/>
        <w:overflowPunct w:val="0"/>
        <w:snapToGrid w:val="0"/>
        <w:spacing w:before="0" w:beforeAutospacing="0" w:after="0" w:afterAutospacing="0" w:line="579" w:lineRule="atLeast"/>
        <w:ind w:left="0" w:right="0"/>
        <w:jc w:val="center"/>
        <w:rPr>
          <w:rFonts w:hint="default" w:ascii="Calibri" w:hAnsi="Calibri" w:cs="Calibri"/>
          <w:sz w:val="20"/>
          <w:szCs w:val="20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sz w:val="40"/>
          <w:szCs w:val="40"/>
        </w:rPr>
        <w:t>岗位、专业一览表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7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2018-07-05T01:23:47Z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